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BF" w:rsidRDefault="007C22BF" w:rsidP="007C22BF">
      <w:pPr>
        <w:pStyle w:val="Heading1"/>
        <w:jc w:val="center"/>
      </w:pPr>
      <w:bookmarkStart w:id="0" w:name="_GoBack"/>
      <w:bookmarkEnd w:id="0"/>
      <w:r>
        <w:t>Thornton Primary School</w:t>
      </w:r>
    </w:p>
    <w:p w:rsidR="007C22BF" w:rsidRDefault="007C22BF" w:rsidP="007C22BF">
      <w:pPr>
        <w:pStyle w:val="Heading2"/>
        <w:jc w:val="center"/>
      </w:pPr>
      <w:r>
        <w:t xml:space="preserve">Teacher </w:t>
      </w:r>
      <w:r w:rsidR="0053218D">
        <w:t xml:space="preserve">(MPS/UPS) with </w:t>
      </w:r>
      <w:r w:rsidR="007C2B03">
        <w:t>TLR for leadership responsibility</w:t>
      </w:r>
    </w:p>
    <w:p w:rsidR="005C5EFC" w:rsidRPr="005C5EFC" w:rsidRDefault="005C5EFC" w:rsidP="005C5EFC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5C5EF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Year group phase leadership</w:t>
      </w:r>
    </w:p>
    <w:p w:rsidR="007C22BF" w:rsidRDefault="007C22BF" w:rsidP="007C22BF"/>
    <w:p w:rsidR="007C22BF" w:rsidRDefault="007C22BF" w:rsidP="007C22BF">
      <w:pPr>
        <w:pStyle w:val="Heading3"/>
      </w:pPr>
      <w:r>
        <w:t>Job Description</w:t>
      </w:r>
    </w:p>
    <w:p w:rsidR="0095183C" w:rsidRPr="0095183C" w:rsidRDefault="0095183C" w:rsidP="007C22BF">
      <w:pPr>
        <w:rPr>
          <w:sz w:val="4"/>
        </w:rPr>
      </w:pPr>
    </w:p>
    <w:p w:rsidR="007C22BF" w:rsidRDefault="007C22BF" w:rsidP="007C22BF">
      <w:r>
        <w:t>The primary purpose of the job: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To work alongside the Headteacher and other members of the senior leadership team to secure outstanding progress by all pupils in the School;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To ensure high quality teaching and learning that empowers both staff and students to achieve their highest potential.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To provide support and professional develo</w:t>
      </w:r>
      <w:r w:rsidR="0053218D">
        <w:t>pment to school staff in science</w:t>
      </w:r>
      <w:r>
        <w:t>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To secure the aims of the School with all members of the School community;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To promote and maintain the ethos and culture of the School;</w:t>
      </w:r>
    </w:p>
    <w:p w:rsidR="007C22BF" w:rsidRDefault="007C22BF" w:rsidP="007C22BF">
      <w:r>
        <w:t>Responsible to:</w:t>
      </w:r>
      <w:r>
        <w:tab/>
      </w:r>
      <w:r>
        <w:tab/>
        <w:t xml:space="preserve"> The Headteacher and the Governing Body</w:t>
      </w:r>
    </w:p>
    <w:p w:rsidR="007C22BF" w:rsidRDefault="007C22BF" w:rsidP="007C22BF">
      <w:r>
        <w:t>Specific responsibilities:</w:t>
      </w:r>
      <w:r>
        <w:tab/>
        <w:t xml:space="preserve">To carry out the duties of a </w:t>
      </w:r>
      <w:r w:rsidR="007C2B03">
        <w:t xml:space="preserve">class </w:t>
      </w:r>
      <w:r w:rsidR="005C5EFC">
        <w:t xml:space="preserve">teacher </w:t>
      </w:r>
      <w:r w:rsidR="007C2B03">
        <w:t xml:space="preserve">to </w:t>
      </w:r>
      <w:r>
        <w:t>the required standards for Qualified Teacher Status and other current educational and employment legislation and to carry out the duties assigned by the Headteacher.</w:t>
      </w:r>
      <w:r w:rsidR="007C2B03">
        <w:t xml:space="preserve">  In addition, to play a key role in the school’s Extended Leadership Team by leading a key area of the school’s work.</w:t>
      </w:r>
    </w:p>
    <w:p w:rsidR="007C22BF" w:rsidRDefault="007C22BF" w:rsidP="007C22BF">
      <w:pPr>
        <w:pStyle w:val="Heading3"/>
      </w:pPr>
      <w:r>
        <w:t>MAIN DUTIES</w:t>
      </w:r>
    </w:p>
    <w:p w:rsidR="007C22BF" w:rsidRPr="0095183C" w:rsidRDefault="007C22BF" w:rsidP="007C22BF">
      <w:pPr>
        <w:pStyle w:val="Heading4"/>
        <w:rPr>
          <w:sz w:val="8"/>
        </w:rPr>
      </w:pPr>
    </w:p>
    <w:p w:rsidR="007C22BF" w:rsidRDefault="007C22BF" w:rsidP="007C22BF">
      <w:pPr>
        <w:pStyle w:val="Heading4"/>
      </w:pPr>
      <w:r>
        <w:t>Strategic leadership of the School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Fulfilling the School’s aims and objectives, ethos and culture.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Developing an effective working relationship with the Headteacher, senior leadership team, all staff and the community.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Being an active member of the School’s extended leadership team.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Taking a role in the School’s self-evaluation and monitoring processes.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Working with the Headteacher, governors and staff in the formulation and effective delivery of the School’s Single Plan for Improvement.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Making a positive and regular contribution within full governing body and committee meetings.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To take account of national and local initiatives.</w:t>
      </w:r>
    </w:p>
    <w:p w:rsidR="007C22BF" w:rsidRDefault="007C22BF" w:rsidP="007C22BF">
      <w:pPr>
        <w:pStyle w:val="Heading4"/>
      </w:pPr>
      <w:r>
        <w:t>Teaching and learning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 xml:space="preserve">Demonstrate consistently high quality teaching 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Managing the quality and effectiveness of the curriculum through the co-ordination of teaching</w:t>
      </w:r>
      <w:r w:rsidR="007C2B03">
        <w:t xml:space="preserve"> and learning best practice including the </w:t>
      </w:r>
      <w:r>
        <w:t xml:space="preserve">sharing of good practice in </w:t>
      </w:r>
      <w:r w:rsidR="005C5EFC">
        <w:t xml:space="preserve">the </w:t>
      </w:r>
      <w:r>
        <w:t>classrooms</w:t>
      </w:r>
      <w:r w:rsidR="005C5EFC">
        <w:t xml:space="preserve"> within your phase</w:t>
      </w:r>
      <w:r>
        <w:t>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Leading strategi</w:t>
      </w:r>
      <w:r w:rsidR="007C2B03">
        <w:t>es aimed at raising achievement</w:t>
      </w:r>
      <w:r w:rsidR="0053218D">
        <w:t xml:space="preserve"> </w:t>
      </w:r>
      <w:r>
        <w:t>throughout the School.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 xml:space="preserve">To have an overview of assessment, recording </w:t>
      </w:r>
      <w:r w:rsidR="007C2B03">
        <w:t xml:space="preserve">and reporting in </w:t>
      </w:r>
      <w:r w:rsidR="005C5EFC">
        <w:t>your phase.</w:t>
      </w:r>
    </w:p>
    <w:p w:rsidR="007C22BF" w:rsidRDefault="007C22BF" w:rsidP="007C22BF"/>
    <w:p w:rsidR="007C22BF" w:rsidRDefault="007C22BF" w:rsidP="007C22BF">
      <w:pPr>
        <w:pStyle w:val="Heading4"/>
      </w:pPr>
      <w:r>
        <w:lastRenderedPageBreak/>
        <w:t>Leading and managing staff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Demonstrate high quality leadership and model good practice in Teacher Appraisal and Performance Management of staff.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Contribute to high quality staff induction processes and continuous professional development, including opportunities within the School and in the wider educational community.</w:t>
      </w:r>
    </w:p>
    <w:p w:rsidR="007C22BF" w:rsidRDefault="007C22BF" w:rsidP="007C22BF">
      <w:pPr>
        <w:pStyle w:val="Heading4"/>
      </w:pPr>
      <w:r>
        <w:t>Pupil support</w:t>
      </w:r>
    </w:p>
    <w:p w:rsidR="007C22BF" w:rsidRDefault="007C22BF" w:rsidP="00D02D54">
      <w:pPr>
        <w:pStyle w:val="ListParagraph"/>
        <w:numPr>
          <w:ilvl w:val="0"/>
          <w:numId w:val="1"/>
        </w:numPr>
      </w:pPr>
      <w:r>
        <w:t xml:space="preserve">Share in the responsibility for outstanding </w:t>
      </w:r>
      <w:r w:rsidR="00D02D54">
        <w:t>Personal development, behaviour and welfare of</w:t>
      </w:r>
      <w:r>
        <w:t xml:space="preserve"> pupils, including the pastoral care of pupils.</w:t>
      </w:r>
    </w:p>
    <w:p w:rsidR="007C22BF" w:rsidRDefault="007C22BF" w:rsidP="00D02D54">
      <w:pPr>
        <w:pStyle w:val="ListParagraph"/>
        <w:numPr>
          <w:ilvl w:val="0"/>
          <w:numId w:val="1"/>
        </w:numPr>
      </w:pPr>
      <w:r>
        <w:t>Leading collective worsh</w:t>
      </w:r>
      <w:r w:rsidR="00D02D54">
        <w:t>ip including deputising for members of SLT</w:t>
      </w:r>
      <w:r>
        <w:t>.</w:t>
      </w:r>
    </w:p>
    <w:p w:rsidR="007C22BF" w:rsidRPr="0095183C" w:rsidRDefault="007C22BF" w:rsidP="007C22BF">
      <w:pPr>
        <w:rPr>
          <w:sz w:val="4"/>
        </w:rPr>
      </w:pPr>
    </w:p>
    <w:p w:rsidR="007C22BF" w:rsidRDefault="007C22BF" w:rsidP="00D02D54">
      <w:pPr>
        <w:pStyle w:val="Heading4"/>
      </w:pPr>
      <w:r>
        <w:t>General</w:t>
      </w:r>
    </w:p>
    <w:p w:rsidR="007C22BF" w:rsidRDefault="007C22BF" w:rsidP="00D02D54">
      <w:pPr>
        <w:pStyle w:val="ListParagraph"/>
        <w:numPr>
          <w:ilvl w:val="0"/>
          <w:numId w:val="1"/>
        </w:numPr>
      </w:pPr>
      <w:r>
        <w:t>Promoting the School in the community; playing a proactive role in the local educational community at consortium and local network level.</w:t>
      </w:r>
    </w:p>
    <w:p w:rsidR="007C22BF" w:rsidRDefault="007C22BF" w:rsidP="00D02D54">
      <w:pPr>
        <w:pStyle w:val="ListParagraph"/>
        <w:numPr>
          <w:ilvl w:val="0"/>
          <w:numId w:val="1"/>
        </w:numPr>
      </w:pPr>
      <w:r>
        <w:t>Contributing to effective internal communication throughout the School and external communications with all stakeholders.</w:t>
      </w:r>
    </w:p>
    <w:p w:rsidR="007C22BF" w:rsidRDefault="007C22BF" w:rsidP="00D02D54">
      <w:pPr>
        <w:pStyle w:val="ListParagraph"/>
        <w:numPr>
          <w:ilvl w:val="0"/>
          <w:numId w:val="1"/>
        </w:numPr>
      </w:pPr>
      <w:r>
        <w:t xml:space="preserve">Taking an active role in supporting the work of, and liaising with, the </w:t>
      </w:r>
      <w:r w:rsidR="00D02D54">
        <w:t>Local Authority</w:t>
      </w:r>
      <w:r>
        <w:t xml:space="preserve"> and all other groups.</w:t>
      </w:r>
    </w:p>
    <w:p w:rsidR="007C22BF" w:rsidRDefault="007C22BF" w:rsidP="00D02D54">
      <w:pPr>
        <w:pStyle w:val="ListParagraph"/>
        <w:numPr>
          <w:ilvl w:val="0"/>
          <w:numId w:val="1"/>
        </w:numPr>
      </w:pPr>
      <w:r>
        <w:t>Undertaking any other professional responsibility that is reasonable to secure the good reputation of the School and raise its profile in the local area.</w:t>
      </w:r>
    </w:p>
    <w:p w:rsidR="007C22BF" w:rsidRDefault="007C22BF" w:rsidP="00D02D54">
      <w:pPr>
        <w:pStyle w:val="Heading4"/>
      </w:pPr>
      <w:r>
        <w:t xml:space="preserve">Safer Recruitment </w:t>
      </w:r>
    </w:p>
    <w:p w:rsidR="007C2B03" w:rsidRPr="007C2B03" w:rsidRDefault="007C2B03" w:rsidP="007C22BF">
      <w:pPr>
        <w:rPr>
          <w:sz w:val="4"/>
        </w:rPr>
      </w:pPr>
    </w:p>
    <w:p w:rsidR="00EC014F" w:rsidRDefault="00D02D54" w:rsidP="007C22BF">
      <w:r>
        <w:t>Birmingham Local Authority</w:t>
      </w:r>
      <w:r w:rsidR="007C22BF">
        <w:t xml:space="preserve"> and the School is committed to safeguarding and promoting the welfare of children and young people and expects all staff and volunteers to share this commitment.  All post holders will </w:t>
      </w:r>
      <w:r>
        <w:t>be expected to comply with a DBS</w:t>
      </w:r>
      <w:r w:rsidR="007C22BF">
        <w:t xml:space="preserve"> check before confirmation of appointment.</w:t>
      </w:r>
    </w:p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3600"/>
      </w:tblGrid>
      <w:tr w:rsidR="008323BC" w:rsidRPr="003747C6" w:rsidTr="008323BC">
        <w:trPr>
          <w:trHeight w:val="247"/>
        </w:trPr>
        <w:tc>
          <w:tcPr>
            <w:tcW w:w="5706" w:type="dxa"/>
            <w:tcBorders>
              <w:bottom w:val="single" w:sz="4" w:space="0" w:color="auto"/>
            </w:tcBorders>
            <w:shd w:val="clear" w:color="auto" w:fill="A6A6A6"/>
          </w:tcPr>
          <w:p w:rsidR="008323BC" w:rsidRPr="003747C6" w:rsidRDefault="008323BC" w:rsidP="00313E2C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3747C6">
              <w:rPr>
                <w:rFonts w:ascii="Arial" w:hAnsi="Arial" w:cs="Arial"/>
                <w:b/>
                <w:color w:val="244061"/>
              </w:rPr>
              <w:lastRenderedPageBreak/>
              <w:t>MINIMUM ESSENTIAL REQUIREMENTS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6A6A6"/>
          </w:tcPr>
          <w:p w:rsidR="008323BC" w:rsidRPr="003747C6" w:rsidRDefault="008323BC" w:rsidP="00313E2C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3747C6">
              <w:rPr>
                <w:rFonts w:ascii="Arial" w:hAnsi="Arial" w:cs="Arial"/>
                <w:b/>
                <w:color w:val="244061"/>
              </w:rPr>
              <w:t>METHOD OF ASSESSMENT</w:t>
            </w:r>
          </w:p>
        </w:tc>
      </w:tr>
      <w:tr w:rsidR="008323BC" w:rsidRPr="003747C6" w:rsidTr="008323BC">
        <w:trPr>
          <w:trHeight w:val="232"/>
        </w:trPr>
        <w:tc>
          <w:tcPr>
            <w:tcW w:w="9306" w:type="dxa"/>
            <w:gridSpan w:val="2"/>
            <w:shd w:val="clear" w:color="auto" w:fill="auto"/>
          </w:tcPr>
          <w:p w:rsidR="008323BC" w:rsidRPr="003747C6" w:rsidRDefault="008323BC" w:rsidP="000F76F4">
            <w:pPr>
              <w:rPr>
                <w:rFonts w:ascii="Arial" w:hAnsi="Arial" w:cs="Arial"/>
                <w:b/>
                <w:color w:val="244061"/>
              </w:rPr>
            </w:pPr>
            <w:r w:rsidRPr="003747C6">
              <w:rPr>
                <w:rFonts w:ascii="Arial" w:hAnsi="Arial" w:cs="Arial"/>
                <w:b/>
                <w:color w:val="244061"/>
              </w:rPr>
              <w:t>1. Skills and Knowledge</w:t>
            </w:r>
          </w:p>
        </w:tc>
      </w:tr>
      <w:tr w:rsidR="008323BC" w:rsidRPr="003747C6" w:rsidTr="008323BC">
        <w:trPr>
          <w:trHeight w:val="11762"/>
        </w:trPr>
        <w:tc>
          <w:tcPr>
            <w:tcW w:w="5706" w:type="dxa"/>
          </w:tcPr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>
              <w:t>Good or better classroom practice</w:t>
            </w:r>
            <w:r w:rsidRPr="003747C6">
              <w:t xml:space="preserve">, with </w:t>
            </w:r>
            <w:r>
              <w:t xml:space="preserve">a good understanding of the features of </w:t>
            </w:r>
            <w:r w:rsidRPr="003747C6">
              <w:t>outstanding teaching and learning.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 w:rsidRPr="003747C6">
              <w:t xml:space="preserve">Ability to monitor and evaluate aspects of the curriculum reflecting </w:t>
            </w:r>
            <w:r w:rsidR="0095183C">
              <w:t xml:space="preserve">school </w:t>
            </w:r>
            <w:r>
              <w:t>and national expectations</w:t>
            </w:r>
            <w:r w:rsidRPr="003747C6">
              <w:t>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 w:rsidRPr="003747C6">
              <w:t xml:space="preserve">Ability to </w:t>
            </w:r>
            <w:r>
              <w:t xml:space="preserve">contribute to </w:t>
            </w:r>
            <w:r w:rsidRPr="003747C6">
              <w:t xml:space="preserve">and </w:t>
            </w:r>
            <w:r w:rsidR="0095183C">
              <w:t>implement aspects of the school</w:t>
            </w:r>
            <w:r w:rsidRPr="003747C6">
              <w:t>’s Single Plan for Improvement.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 w:rsidRPr="003747C6">
              <w:t xml:space="preserve">Ability to </w:t>
            </w:r>
            <w:r>
              <w:t>use</w:t>
            </w:r>
            <w:r w:rsidRPr="003747C6">
              <w:t xml:space="preserve"> data </w:t>
            </w:r>
            <w:r>
              <w:t>confidently; to identify issues</w:t>
            </w:r>
            <w:r w:rsidRPr="003747C6">
              <w:t xml:space="preserve"> </w:t>
            </w:r>
            <w:r>
              <w:t xml:space="preserve">and to </w:t>
            </w:r>
            <w:r w:rsidRPr="003747C6">
              <w:t>implement strategies for improvement.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 w:rsidRPr="003747C6">
              <w:t xml:space="preserve">Ability to establish and review </w:t>
            </w:r>
            <w:r>
              <w:t xml:space="preserve">phase </w:t>
            </w:r>
            <w:r w:rsidRPr="003747C6">
              <w:t>targets and implement appropriate actions.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 w:rsidRPr="003747C6">
              <w:t>Ability to communicate effectively with staff, parents, governors and the wider community.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>
              <w:t xml:space="preserve">Take a shared responsibility </w:t>
            </w:r>
            <w:r w:rsidRPr="003747C6">
              <w:t>with regard to Behaviour, Safety and pastoral care of pupils.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>
              <w:t>C</w:t>
            </w:r>
            <w:r w:rsidRPr="003747C6">
              <w:t xml:space="preserve">onfident in the use and development of ICT and e-learning for curriculum and </w:t>
            </w:r>
            <w:r>
              <w:t xml:space="preserve">leadership and </w:t>
            </w:r>
            <w:r w:rsidRPr="003747C6">
              <w:t>management purposes.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>
              <w:t>Some u</w:t>
            </w:r>
            <w:r w:rsidRPr="003747C6">
              <w:t xml:space="preserve">nderstanding of </w:t>
            </w:r>
            <w:r>
              <w:t>improvement strategies;</w:t>
            </w:r>
            <w:r w:rsidRPr="003747C6">
              <w:t xml:space="preserve"> OFSTED inspection and self-evaluation processes.</w:t>
            </w:r>
          </w:p>
          <w:p w:rsidR="008323BC" w:rsidRPr="003747C6" w:rsidRDefault="008323BC" w:rsidP="008323BC">
            <w:pPr>
              <w:pStyle w:val="NoSpacing"/>
            </w:pPr>
          </w:p>
          <w:p w:rsidR="0095183C" w:rsidRPr="003747C6" w:rsidRDefault="008323BC" w:rsidP="0095183C">
            <w:pPr>
              <w:pStyle w:val="NoSpacing"/>
            </w:pPr>
            <w:r>
              <w:t>Sound grasp of</w:t>
            </w:r>
            <w:r w:rsidRPr="003747C6">
              <w:t xml:space="preserve"> the importance of tracking pupil progress and target setting to bring about improvement.</w:t>
            </w:r>
            <w:r w:rsidR="0095183C">
              <w:t xml:space="preserve">  S</w:t>
            </w:r>
            <w:r w:rsidR="0095183C" w:rsidRPr="003747C6">
              <w:t>ecure knowledg</w:t>
            </w:r>
            <w:r w:rsidR="0095183C">
              <w:t xml:space="preserve">e of assessment </w:t>
            </w:r>
            <w:r w:rsidR="0095183C" w:rsidRPr="003747C6">
              <w:t>principles and strategies.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95183C" w:rsidP="008323BC">
            <w:pPr>
              <w:pStyle w:val="NoSpacing"/>
            </w:pPr>
            <w:r>
              <w:t>E</w:t>
            </w:r>
            <w:r w:rsidR="008323BC" w:rsidRPr="003747C6">
              <w:t>xperience of developing a creative curriculum.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>
              <w:t xml:space="preserve">A good </w:t>
            </w:r>
            <w:r w:rsidRPr="003747C6">
              <w:t>understand</w:t>
            </w:r>
            <w:r>
              <w:t>ing of</w:t>
            </w:r>
            <w:r w:rsidRPr="003747C6">
              <w:t xml:space="preserve"> the needs of learners with </w:t>
            </w:r>
            <w:r w:rsidR="008029CD">
              <w:t>English as an additional l</w:t>
            </w:r>
            <w:r w:rsidRPr="003747C6">
              <w:t>anguage, those with special needs and those who are able, gifted and talented.</w:t>
            </w:r>
          </w:p>
          <w:p w:rsidR="008323BC" w:rsidRPr="003747C6" w:rsidRDefault="008323BC" w:rsidP="008323BC">
            <w:pPr>
              <w:pStyle w:val="NoSpacing"/>
            </w:pPr>
          </w:p>
        </w:tc>
        <w:tc>
          <w:tcPr>
            <w:tcW w:w="3600" w:type="dxa"/>
          </w:tcPr>
          <w:p w:rsidR="008323BC" w:rsidRPr="003747C6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Observation/Interview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Application/Observation/Interview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95183C" w:rsidRDefault="0095183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Observation/Interview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95183C" w:rsidRDefault="0095183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95183C" w:rsidRDefault="0095183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</w:p>
        </w:tc>
      </w:tr>
    </w:tbl>
    <w:p w:rsidR="008323BC" w:rsidRDefault="008323BC" w:rsidP="007C22BF"/>
    <w:p w:rsidR="005C5EFC" w:rsidRDefault="005C5EFC" w:rsidP="007C22B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686"/>
      </w:tblGrid>
      <w:tr w:rsidR="008323BC" w:rsidRPr="003747C6" w:rsidTr="008323BC">
        <w:tc>
          <w:tcPr>
            <w:tcW w:w="9918" w:type="dxa"/>
            <w:gridSpan w:val="2"/>
          </w:tcPr>
          <w:p w:rsidR="008323BC" w:rsidRPr="003747C6" w:rsidRDefault="008323BC" w:rsidP="000F76F4">
            <w:pPr>
              <w:rPr>
                <w:rFonts w:ascii="Arial" w:hAnsi="Arial" w:cs="Arial"/>
                <w:color w:val="244061"/>
              </w:rPr>
            </w:pPr>
            <w:r w:rsidRPr="003747C6">
              <w:rPr>
                <w:rFonts w:ascii="Arial" w:hAnsi="Arial" w:cs="Arial"/>
                <w:b/>
                <w:color w:val="244061"/>
              </w:rPr>
              <w:t>2.  Personal Qualities</w:t>
            </w:r>
          </w:p>
        </w:tc>
      </w:tr>
      <w:tr w:rsidR="008323BC" w:rsidRPr="00D61F1F" w:rsidTr="008323BC">
        <w:tc>
          <w:tcPr>
            <w:tcW w:w="6232" w:type="dxa"/>
          </w:tcPr>
          <w:p w:rsidR="008323BC" w:rsidRPr="008323BC" w:rsidRDefault="008323BC" w:rsidP="008323BC">
            <w:pPr>
              <w:pStyle w:val="NoSpacing"/>
            </w:pPr>
            <w:r w:rsidRPr="008323BC">
              <w:t xml:space="preserve">To actively support the </w:t>
            </w:r>
            <w:r w:rsidR="008029CD">
              <w:t>school ethos</w:t>
            </w:r>
            <w:r w:rsidRPr="008323BC">
              <w:t>.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An ability to relate well to children and adults.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The ability to lead, motivate and influence others.</w:t>
            </w:r>
            <w:r w:rsidR="008029CD">
              <w:t xml:space="preserve">  Good team player.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To have e</w:t>
            </w:r>
            <w:r w:rsidR="005C5EFC">
              <w:t>xcellent time management skills, punctuality and attendance.</w:t>
            </w:r>
          </w:p>
        </w:tc>
        <w:tc>
          <w:tcPr>
            <w:tcW w:w="3686" w:type="dxa"/>
          </w:tcPr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Application/Observation/Interview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029CD" w:rsidRPr="008323BC" w:rsidRDefault="008029CD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</w:tc>
      </w:tr>
    </w:tbl>
    <w:p w:rsidR="008323BC" w:rsidRDefault="008323BC" w:rsidP="007C22B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686"/>
      </w:tblGrid>
      <w:tr w:rsidR="008323BC" w:rsidRPr="00477B7F" w:rsidTr="008323BC">
        <w:tc>
          <w:tcPr>
            <w:tcW w:w="9918" w:type="dxa"/>
            <w:gridSpan w:val="2"/>
          </w:tcPr>
          <w:p w:rsidR="008323BC" w:rsidRPr="008D52B5" w:rsidRDefault="008323BC" w:rsidP="000F76F4">
            <w:pPr>
              <w:rPr>
                <w:rFonts w:ascii="Arial" w:hAnsi="Arial" w:cs="Arial"/>
                <w:color w:val="1F4E79" w:themeColor="accent1" w:themeShade="80"/>
              </w:rPr>
            </w:pPr>
            <w:r w:rsidRPr="008D52B5">
              <w:rPr>
                <w:rFonts w:ascii="Arial" w:hAnsi="Arial" w:cs="Arial"/>
                <w:b/>
                <w:color w:val="1F4E79" w:themeColor="accent1" w:themeShade="80"/>
              </w:rPr>
              <w:t>3.  Approach to work</w:t>
            </w:r>
          </w:p>
        </w:tc>
      </w:tr>
      <w:tr w:rsidR="008323BC" w:rsidRPr="00D61F1F" w:rsidTr="008323BC">
        <w:tc>
          <w:tcPr>
            <w:tcW w:w="6232" w:type="dxa"/>
          </w:tcPr>
          <w:p w:rsidR="008323BC" w:rsidRPr="008323BC" w:rsidRDefault="008323BC" w:rsidP="008323BC">
            <w:pPr>
              <w:pStyle w:val="NoSpacing"/>
            </w:pPr>
            <w:r w:rsidRPr="008323BC">
              <w:t>A commitment to child-centred education.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To show a commitment to working in partn</w:t>
            </w:r>
            <w:r w:rsidR="008029CD">
              <w:t>ership with parents, governors and the Local Authority</w:t>
            </w:r>
            <w:r w:rsidRPr="008323BC">
              <w:t xml:space="preserve"> to provide the best education possible for our pupils.</w:t>
            </w:r>
          </w:p>
        </w:tc>
        <w:tc>
          <w:tcPr>
            <w:tcW w:w="3686" w:type="dxa"/>
          </w:tcPr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</w:tc>
      </w:tr>
    </w:tbl>
    <w:p w:rsidR="008323BC" w:rsidRDefault="008323BC" w:rsidP="007C22B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686"/>
      </w:tblGrid>
      <w:tr w:rsidR="008323BC" w:rsidRPr="00477B7F" w:rsidTr="008323BC">
        <w:tc>
          <w:tcPr>
            <w:tcW w:w="9918" w:type="dxa"/>
            <w:gridSpan w:val="2"/>
          </w:tcPr>
          <w:p w:rsidR="008323BC" w:rsidRPr="00477B7F" w:rsidRDefault="008323BC" w:rsidP="000F76F4">
            <w:pPr>
              <w:rPr>
                <w:rFonts w:ascii="Arial" w:hAnsi="Arial" w:cs="Arial"/>
                <w:color w:val="CC0000"/>
              </w:rPr>
            </w:pPr>
            <w:r w:rsidRPr="008D52B5">
              <w:rPr>
                <w:rFonts w:ascii="Arial" w:hAnsi="Arial" w:cs="Arial"/>
                <w:b/>
                <w:color w:val="1F4E79" w:themeColor="accent1" w:themeShade="80"/>
              </w:rPr>
              <w:t>4.</w:t>
            </w:r>
            <w:r w:rsidRPr="00477B7F">
              <w:rPr>
                <w:rFonts w:ascii="Arial" w:hAnsi="Arial" w:cs="Arial"/>
                <w:b/>
                <w:color w:val="CC0000"/>
              </w:rPr>
              <w:t xml:space="preserve">  </w:t>
            </w:r>
            <w:r w:rsidRPr="008D52B5">
              <w:rPr>
                <w:rFonts w:ascii="Arial" w:hAnsi="Arial" w:cs="Arial"/>
                <w:b/>
                <w:color w:val="1F4E79" w:themeColor="accent1" w:themeShade="80"/>
              </w:rPr>
              <w:t>Experience/Qualifications/Training etc</w:t>
            </w:r>
          </w:p>
        </w:tc>
      </w:tr>
      <w:tr w:rsidR="008323BC" w:rsidRPr="00D61F1F" w:rsidTr="008323BC">
        <w:tc>
          <w:tcPr>
            <w:tcW w:w="6232" w:type="dxa"/>
          </w:tcPr>
          <w:p w:rsidR="008323BC" w:rsidRPr="008323BC" w:rsidRDefault="008323BC" w:rsidP="008323BC">
            <w:pPr>
              <w:pStyle w:val="NoSpacing"/>
            </w:pPr>
            <w:r w:rsidRPr="008323BC">
              <w:t>Qualified teacher status (good degree: First or second class honours).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To be able to demonstrate professional development relating to the curriculum and management in primary education.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To be able to demonstrate leadership capacity and curriculum development expertise in at least one core subject or phase.</w:t>
            </w:r>
          </w:p>
          <w:p w:rsidR="008323BC" w:rsidRPr="008323BC" w:rsidRDefault="008323BC" w:rsidP="008323BC">
            <w:pPr>
              <w:pStyle w:val="NoSpacing"/>
            </w:pPr>
          </w:p>
        </w:tc>
        <w:tc>
          <w:tcPr>
            <w:tcW w:w="3686" w:type="dxa"/>
          </w:tcPr>
          <w:p w:rsidR="008323BC" w:rsidRPr="008323BC" w:rsidRDefault="008323BC" w:rsidP="008323BC">
            <w:pPr>
              <w:pStyle w:val="NoSpacing"/>
            </w:pPr>
            <w:r w:rsidRPr="008323BC">
              <w:t>Application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</w:tc>
      </w:tr>
    </w:tbl>
    <w:p w:rsidR="008323BC" w:rsidRDefault="008323BC" w:rsidP="007C22B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686"/>
      </w:tblGrid>
      <w:tr w:rsidR="008323BC" w:rsidRPr="00916AE8" w:rsidTr="008323BC">
        <w:tc>
          <w:tcPr>
            <w:tcW w:w="6232" w:type="dxa"/>
            <w:shd w:val="clear" w:color="auto" w:fill="auto"/>
          </w:tcPr>
          <w:p w:rsidR="008323BC" w:rsidRPr="008D52B5" w:rsidRDefault="008323BC" w:rsidP="000F76F4">
            <w:pPr>
              <w:ind w:right="175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D52B5">
              <w:rPr>
                <w:rFonts w:ascii="Arial" w:hAnsi="Arial" w:cs="Arial"/>
                <w:b/>
                <w:color w:val="1F4E79" w:themeColor="accent1" w:themeShade="80"/>
              </w:rPr>
              <w:t>5.  Developing Self and Others</w:t>
            </w:r>
          </w:p>
        </w:tc>
        <w:tc>
          <w:tcPr>
            <w:tcW w:w="3686" w:type="dxa"/>
            <w:shd w:val="clear" w:color="auto" w:fill="auto"/>
          </w:tcPr>
          <w:p w:rsidR="008323BC" w:rsidRPr="00916AE8" w:rsidRDefault="008323BC" w:rsidP="000F76F4">
            <w:pPr>
              <w:rPr>
                <w:rFonts w:ascii="Arial" w:hAnsi="Arial" w:cs="Arial"/>
              </w:rPr>
            </w:pPr>
          </w:p>
        </w:tc>
      </w:tr>
      <w:tr w:rsidR="008323BC" w:rsidRPr="00916AE8" w:rsidTr="008323BC">
        <w:tc>
          <w:tcPr>
            <w:tcW w:w="6232" w:type="dxa"/>
            <w:shd w:val="clear" w:color="auto" w:fill="auto"/>
          </w:tcPr>
          <w:p w:rsidR="008323BC" w:rsidRPr="008323BC" w:rsidRDefault="008323BC" w:rsidP="008323BC">
            <w:pPr>
              <w:pStyle w:val="NoSpacing"/>
            </w:pPr>
            <w:r w:rsidRPr="008323BC">
              <w:t xml:space="preserve">An ability to coach and mentor others.  </w:t>
            </w:r>
          </w:p>
          <w:p w:rsidR="008323BC" w:rsidRPr="008323BC" w:rsidRDefault="008323BC" w:rsidP="008323BC">
            <w:pPr>
              <w:pStyle w:val="NoSpacing"/>
              <w:rPr>
                <w:sz w:val="16"/>
                <w:szCs w:val="16"/>
              </w:rPr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 xml:space="preserve">To be willing to share learning and encourage others to do the same.  </w:t>
            </w:r>
          </w:p>
          <w:p w:rsidR="008323BC" w:rsidRPr="008323BC" w:rsidRDefault="008323BC" w:rsidP="008323BC">
            <w:pPr>
              <w:pStyle w:val="NoSpacing"/>
              <w:rPr>
                <w:sz w:val="16"/>
                <w:szCs w:val="16"/>
              </w:rPr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 xml:space="preserve">Listen to others and respond to their needs. </w:t>
            </w:r>
          </w:p>
          <w:p w:rsidR="008323BC" w:rsidRPr="008323BC" w:rsidRDefault="008323BC" w:rsidP="008323BC">
            <w:pPr>
              <w:pStyle w:val="NoSpacing"/>
              <w:rPr>
                <w:sz w:val="16"/>
                <w:szCs w:val="16"/>
              </w:rPr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 xml:space="preserve">Apply a range of development activities to develop and train staff.  </w:t>
            </w:r>
          </w:p>
          <w:p w:rsidR="008323BC" w:rsidRPr="008323BC" w:rsidRDefault="008323BC" w:rsidP="008323BC">
            <w:pPr>
              <w:pStyle w:val="NoSpacing"/>
              <w:rPr>
                <w:sz w:val="16"/>
                <w:szCs w:val="16"/>
              </w:rPr>
            </w:pPr>
          </w:p>
          <w:p w:rsidR="008323BC" w:rsidRPr="008323BC" w:rsidRDefault="0095183C" w:rsidP="008323BC">
            <w:pPr>
              <w:pStyle w:val="NoSpacing"/>
            </w:pPr>
            <w:r>
              <w:t>Strive</w:t>
            </w:r>
            <w:r w:rsidR="008323BC" w:rsidRPr="008323BC">
              <w:t xml:space="preserve"> for improvement and take responsibility for own development.  </w:t>
            </w:r>
          </w:p>
          <w:p w:rsidR="008323BC" w:rsidRPr="008323BC" w:rsidRDefault="008323BC" w:rsidP="008323BC">
            <w:pPr>
              <w:pStyle w:val="NoSpacing"/>
              <w:rPr>
                <w:sz w:val="16"/>
                <w:szCs w:val="16"/>
              </w:rPr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Be self-confident and lead by example.</w:t>
            </w:r>
          </w:p>
          <w:p w:rsidR="008323BC" w:rsidRPr="008323BC" w:rsidRDefault="008323BC" w:rsidP="008323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95183C" w:rsidRDefault="0095183C" w:rsidP="008323BC">
            <w:pPr>
              <w:pStyle w:val="NoSpacing"/>
            </w:pPr>
          </w:p>
          <w:p w:rsidR="0095183C" w:rsidRDefault="0095183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  <w:rPr>
                <w:b/>
              </w:rPr>
            </w:pPr>
            <w:r w:rsidRPr="008323BC">
              <w:t>Application/interview</w:t>
            </w:r>
          </w:p>
        </w:tc>
      </w:tr>
    </w:tbl>
    <w:p w:rsidR="008323BC" w:rsidRDefault="008323BC" w:rsidP="007C22BF"/>
    <w:sectPr w:rsidR="00832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CD" w:rsidRDefault="008029CD" w:rsidP="008029CD">
      <w:pPr>
        <w:spacing w:after="0" w:line="240" w:lineRule="auto"/>
      </w:pPr>
      <w:r>
        <w:separator/>
      </w:r>
    </w:p>
  </w:endnote>
  <w:endnote w:type="continuationSeparator" w:id="0">
    <w:p w:rsidR="008029CD" w:rsidRDefault="008029CD" w:rsidP="0080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D" w:rsidRDefault="00802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D" w:rsidRDefault="00802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D" w:rsidRDefault="0080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CD" w:rsidRDefault="008029CD" w:rsidP="008029CD">
      <w:pPr>
        <w:spacing w:after="0" w:line="240" w:lineRule="auto"/>
      </w:pPr>
      <w:r>
        <w:separator/>
      </w:r>
    </w:p>
  </w:footnote>
  <w:footnote w:type="continuationSeparator" w:id="0">
    <w:p w:rsidR="008029CD" w:rsidRDefault="008029CD" w:rsidP="0080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D" w:rsidRDefault="00E3507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20174" o:spid="_x0000_s2050" type="#_x0000_t75" style="position:absolute;margin-left:0;margin-top:0;width:451.15pt;height:451.15pt;z-index:-251657216;mso-position-horizontal:center;mso-position-horizontal-relative:margin;mso-position-vertical:center;mso-position-vertical-relative:margin" o:allowincell="f">
          <v:imagedata r:id="rId1" o:title="New Thornto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D" w:rsidRDefault="00E3507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20175" o:spid="_x0000_s2051" type="#_x0000_t75" style="position:absolute;margin-left:0;margin-top:0;width:451.15pt;height:451.15pt;z-index:-251656192;mso-position-horizontal:center;mso-position-horizontal-relative:margin;mso-position-vertical:center;mso-position-vertical-relative:margin" o:allowincell="f">
          <v:imagedata r:id="rId1" o:title="New Thornto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D" w:rsidRDefault="00E3507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20173" o:spid="_x0000_s2049" type="#_x0000_t75" style="position:absolute;margin-left:0;margin-top:0;width:451.15pt;height:451.15pt;z-index:-251658240;mso-position-horizontal:center;mso-position-horizontal-relative:margin;mso-position-vertical:center;mso-position-vertical-relative:margin" o:allowincell="f">
          <v:imagedata r:id="rId1" o:title="New Thornto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DBF"/>
    <w:multiLevelType w:val="hybridMultilevel"/>
    <w:tmpl w:val="5EE2A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368"/>
    <w:multiLevelType w:val="hybridMultilevel"/>
    <w:tmpl w:val="6C60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1DF"/>
    <w:multiLevelType w:val="hybridMultilevel"/>
    <w:tmpl w:val="B008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6AE2"/>
    <w:multiLevelType w:val="hybridMultilevel"/>
    <w:tmpl w:val="6480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2403"/>
    <w:multiLevelType w:val="hybridMultilevel"/>
    <w:tmpl w:val="456CB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CEC8">
      <w:start w:val="1"/>
      <w:numFmt w:val="bullet"/>
      <w:lvlText w:val=""/>
      <w:lvlJc w:val="left"/>
      <w:pPr>
        <w:tabs>
          <w:tab w:val="num" w:pos="1687"/>
        </w:tabs>
        <w:ind w:left="1687" w:hanging="60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F"/>
    <w:rsid w:val="00313E2C"/>
    <w:rsid w:val="0053218D"/>
    <w:rsid w:val="005C5EFC"/>
    <w:rsid w:val="007C22BF"/>
    <w:rsid w:val="007C2B03"/>
    <w:rsid w:val="008029CD"/>
    <w:rsid w:val="008323BC"/>
    <w:rsid w:val="0095183C"/>
    <w:rsid w:val="00D02D54"/>
    <w:rsid w:val="00E35074"/>
    <w:rsid w:val="00E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DBA8B3D-A9DB-4EDD-930F-1B057896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2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2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2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2B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C22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8323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CD"/>
  </w:style>
  <w:style w:type="paragraph" w:styleId="Footer">
    <w:name w:val="footer"/>
    <w:basedOn w:val="Normal"/>
    <w:link w:val="FooterChar"/>
    <w:uiPriority w:val="99"/>
    <w:unhideWhenUsed/>
    <w:rsid w:val="0080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C6D2-532B-471D-8576-A1732A61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Simmons</dc:creator>
  <cp:keywords/>
  <dc:description/>
  <cp:lastModifiedBy>Hameeda Ahmed</cp:lastModifiedBy>
  <cp:revision>2</cp:revision>
  <dcterms:created xsi:type="dcterms:W3CDTF">2020-02-14T16:51:00Z</dcterms:created>
  <dcterms:modified xsi:type="dcterms:W3CDTF">2020-02-14T16:51:00Z</dcterms:modified>
</cp:coreProperties>
</file>