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556" w:rsidRPr="000C6B98" w:rsidRDefault="00402022" w:rsidP="00402022">
      <w:pPr>
        <w:jc w:val="center"/>
        <w:rPr>
          <w:b/>
          <w:szCs w:val="20"/>
          <w:u w:val="single"/>
        </w:rPr>
      </w:pPr>
      <w:r w:rsidRPr="000C6B98">
        <w:rPr>
          <w:b/>
          <w:szCs w:val="20"/>
          <w:u w:val="single"/>
        </w:rPr>
        <w:t>Thornton Primar</w:t>
      </w:r>
      <w:r w:rsidR="00E60064">
        <w:rPr>
          <w:b/>
          <w:szCs w:val="20"/>
          <w:u w:val="single"/>
        </w:rPr>
        <w:t>y School Accessibility Plan 2018- 2021</w:t>
      </w:r>
    </w:p>
    <w:p w:rsidR="00517A29" w:rsidRDefault="00517A29" w:rsidP="00402022">
      <w:pPr>
        <w:jc w:val="center"/>
        <w:rPr>
          <w:b/>
          <w:szCs w:val="20"/>
          <w:u w:val="single"/>
        </w:rPr>
      </w:pPr>
      <w:r w:rsidRPr="000C6B98">
        <w:rPr>
          <w:b/>
          <w:noProof/>
          <w:szCs w:val="20"/>
          <w:u w:val="single"/>
          <w:lang w:eastAsia="en-GB"/>
        </w:rPr>
        <w:drawing>
          <wp:inline distT="0" distB="0" distL="0" distR="0" wp14:anchorId="71196CAF" wp14:editId="776B6D62">
            <wp:extent cx="12763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Thornton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76350" cy="1276350"/>
                    </a:xfrm>
                    <a:prstGeom prst="rect">
                      <a:avLst/>
                    </a:prstGeom>
                  </pic:spPr>
                </pic:pic>
              </a:graphicData>
            </a:graphic>
          </wp:inline>
        </w:drawing>
      </w:r>
    </w:p>
    <w:p w:rsidR="00120727" w:rsidRDefault="00120727" w:rsidP="00402022">
      <w:pPr>
        <w:jc w:val="center"/>
        <w:rPr>
          <w:b/>
          <w:szCs w:val="20"/>
          <w:u w:val="single"/>
        </w:rPr>
      </w:pPr>
      <w:r>
        <w:rPr>
          <w:b/>
          <w:szCs w:val="20"/>
          <w:u w:val="single"/>
        </w:rPr>
        <w:t>Approved by the Governing</w:t>
      </w:r>
      <w:r w:rsidR="001816E9">
        <w:rPr>
          <w:b/>
          <w:szCs w:val="20"/>
          <w:u w:val="single"/>
        </w:rPr>
        <w:t xml:space="preserve"> Body on </w:t>
      </w:r>
    </w:p>
    <w:p w:rsidR="00290710" w:rsidRPr="00291121" w:rsidRDefault="00290710" w:rsidP="00402022">
      <w:pPr>
        <w:jc w:val="center"/>
        <w:rPr>
          <w:b/>
          <w:sz w:val="36"/>
          <w:szCs w:val="20"/>
        </w:rPr>
      </w:pPr>
      <w:r w:rsidRPr="00291121">
        <w:rPr>
          <w:b/>
          <w:sz w:val="36"/>
          <w:szCs w:val="20"/>
        </w:rPr>
        <w:t>2</w:t>
      </w:r>
      <w:r w:rsidRPr="00291121">
        <w:rPr>
          <w:b/>
          <w:sz w:val="36"/>
          <w:szCs w:val="20"/>
          <w:vertAlign w:val="superscript"/>
        </w:rPr>
        <w:t>nd</w:t>
      </w:r>
      <w:r w:rsidRPr="00291121">
        <w:rPr>
          <w:b/>
          <w:sz w:val="36"/>
          <w:szCs w:val="20"/>
        </w:rPr>
        <w:t xml:space="preserve"> April 2019 </w:t>
      </w:r>
    </w:p>
    <w:p w:rsidR="00402022" w:rsidRPr="000C6B98" w:rsidRDefault="00402022" w:rsidP="00402022">
      <w:pPr>
        <w:jc w:val="center"/>
        <w:rPr>
          <w:szCs w:val="20"/>
        </w:rPr>
      </w:pPr>
    </w:p>
    <w:p w:rsidR="00402022" w:rsidRPr="000C6B98" w:rsidRDefault="00402022" w:rsidP="00402022">
      <w:pPr>
        <w:jc w:val="center"/>
        <w:rPr>
          <w:b/>
          <w:szCs w:val="20"/>
        </w:rPr>
      </w:pPr>
      <w:r w:rsidRPr="000C6B98">
        <w:rPr>
          <w:b/>
          <w:szCs w:val="20"/>
        </w:rPr>
        <w:t>Purpose of the Plan</w:t>
      </w:r>
    </w:p>
    <w:p w:rsidR="00402022" w:rsidRPr="000C6B98" w:rsidRDefault="00402022" w:rsidP="00402022">
      <w:pPr>
        <w:jc w:val="center"/>
        <w:rPr>
          <w:szCs w:val="20"/>
        </w:rPr>
      </w:pPr>
      <w:r w:rsidRPr="000C6B98">
        <w:rPr>
          <w:szCs w:val="20"/>
        </w:rPr>
        <w:t>To illustrate how, over time, Thornton Primary School will continue to develop the accessibility of the curriculum, environment and information of the school for all pupils, staff, parents and visitors including those with disabilities.</w:t>
      </w:r>
    </w:p>
    <w:p w:rsidR="00402022" w:rsidRPr="000C6B98" w:rsidRDefault="00402022" w:rsidP="00402022">
      <w:pPr>
        <w:jc w:val="center"/>
        <w:rPr>
          <w:szCs w:val="20"/>
        </w:rPr>
      </w:pPr>
    </w:p>
    <w:p w:rsidR="00402022" w:rsidRPr="000C6B98" w:rsidRDefault="00402022" w:rsidP="00402022">
      <w:pPr>
        <w:jc w:val="center"/>
        <w:rPr>
          <w:b/>
          <w:szCs w:val="20"/>
        </w:rPr>
      </w:pPr>
      <w:r w:rsidRPr="000C6B98">
        <w:rPr>
          <w:b/>
          <w:szCs w:val="20"/>
        </w:rPr>
        <w:t>Definition of Disability</w:t>
      </w:r>
    </w:p>
    <w:p w:rsidR="00402022" w:rsidRPr="000C6B98" w:rsidRDefault="00402022" w:rsidP="00402022">
      <w:pPr>
        <w:jc w:val="center"/>
        <w:rPr>
          <w:szCs w:val="20"/>
        </w:rPr>
      </w:pPr>
      <w:r w:rsidRPr="000C6B98">
        <w:rPr>
          <w:szCs w:val="20"/>
        </w:rPr>
        <w:t>A person has a disability if he/she has a physical or mental impairment that has a substantial and long term adverse effect on his/her ability to carry normal day to day activities.</w:t>
      </w:r>
    </w:p>
    <w:p w:rsidR="00402022" w:rsidRPr="000C6B98" w:rsidRDefault="00402022" w:rsidP="00402022">
      <w:pPr>
        <w:jc w:val="center"/>
      </w:pPr>
    </w:p>
    <w:p w:rsidR="00402022" w:rsidRPr="000C6B98" w:rsidRDefault="00402022" w:rsidP="00402022">
      <w:pPr>
        <w:jc w:val="center"/>
        <w:rPr>
          <w:b/>
        </w:rPr>
      </w:pPr>
      <w:r w:rsidRPr="000C6B98">
        <w:rPr>
          <w:b/>
        </w:rPr>
        <w:t>Contextual Information</w:t>
      </w:r>
    </w:p>
    <w:p w:rsidR="00402022" w:rsidRPr="000C6B98" w:rsidRDefault="00402022" w:rsidP="00402022">
      <w:pPr>
        <w:jc w:val="center"/>
        <w:rPr>
          <w:i/>
        </w:rPr>
      </w:pPr>
      <w:r w:rsidRPr="000C6B98">
        <w:rPr>
          <w:i/>
        </w:rPr>
        <w:t xml:space="preserve">Summary of School </w:t>
      </w:r>
      <w:r w:rsidR="00BA72F2">
        <w:rPr>
          <w:i/>
        </w:rPr>
        <w:t>October 2018</w:t>
      </w:r>
    </w:p>
    <w:tbl>
      <w:tblPr>
        <w:tblStyle w:val="TableGrid"/>
        <w:tblW w:w="0" w:type="auto"/>
        <w:jc w:val="center"/>
        <w:tblLook w:val="04A0" w:firstRow="1" w:lastRow="0" w:firstColumn="1" w:lastColumn="0" w:noHBand="0" w:noVBand="1"/>
      </w:tblPr>
      <w:tblGrid>
        <w:gridCol w:w="2254"/>
        <w:gridCol w:w="2254"/>
        <w:gridCol w:w="2254"/>
        <w:gridCol w:w="2254"/>
      </w:tblGrid>
      <w:tr w:rsidR="0063216E" w:rsidRPr="000C6B98" w:rsidTr="0063216E">
        <w:trPr>
          <w:jc w:val="center"/>
        </w:trPr>
        <w:tc>
          <w:tcPr>
            <w:tcW w:w="2254" w:type="dxa"/>
          </w:tcPr>
          <w:p w:rsidR="0063216E" w:rsidRPr="000C6B98" w:rsidRDefault="0063216E" w:rsidP="00402022">
            <w:pPr>
              <w:jc w:val="center"/>
              <w:rPr>
                <w:b/>
                <w:i/>
              </w:rPr>
            </w:pPr>
            <w:r w:rsidRPr="000C6B98">
              <w:rPr>
                <w:b/>
                <w:i/>
              </w:rPr>
              <w:t>Number of Children on Roll</w:t>
            </w:r>
          </w:p>
        </w:tc>
        <w:tc>
          <w:tcPr>
            <w:tcW w:w="2254" w:type="dxa"/>
          </w:tcPr>
          <w:p w:rsidR="0063216E" w:rsidRPr="000C6B98" w:rsidRDefault="0063216E" w:rsidP="00402022">
            <w:pPr>
              <w:jc w:val="center"/>
              <w:rPr>
                <w:b/>
                <w:i/>
              </w:rPr>
            </w:pPr>
            <w:r w:rsidRPr="000C6B98">
              <w:rPr>
                <w:b/>
                <w:i/>
              </w:rPr>
              <w:t>Girls</w:t>
            </w:r>
          </w:p>
        </w:tc>
        <w:tc>
          <w:tcPr>
            <w:tcW w:w="2254" w:type="dxa"/>
          </w:tcPr>
          <w:p w:rsidR="0063216E" w:rsidRPr="000C6B98" w:rsidRDefault="0063216E" w:rsidP="00402022">
            <w:pPr>
              <w:jc w:val="center"/>
              <w:rPr>
                <w:b/>
                <w:i/>
              </w:rPr>
            </w:pPr>
            <w:r w:rsidRPr="000C6B98">
              <w:rPr>
                <w:b/>
                <w:i/>
              </w:rPr>
              <w:t>Boys</w:t>
            </w:r>
          </w:p>
        </w:tc>
        <w:tc>
          <w:tcPr>
            <w:tcW w:w="2254" w:type="dxa"/>
          </w:tcPr>
          <w:p w:rsidR="0063216E" w:rsidRPr="000C6B98" w:rsidRDefault="0063216E" w:rsidP="00402022">
            <w:pPr>
              <w:jc w:val="center"/>
              <w:rPr>
                <w:b/>
                <w:i/>
              </w:rPr>
            </w:pPr>
            <w:r w:rsidRPr="000C6B98">
              <w:rPr>
                <w:b/>
                <w:i/>
              </w:rPr>
              <w:t>Pupil Premium</w:t>
            </w:r>
          </w:p>
        </w:tc>
      </w:tr>
      <w:tr w:rsidR="0063216E" w:rsidRPr="000C6B98" w:rsidTr="0063216E">
        <w:trPr>
          <w:jc w:val="center"/>
        </w:trPr>
        <w:tc>
          <w:tcPr>
            <w:tcW w:w="2254" w:type="dxa"/>
          </w:tcPr>
          <w:p w:rsidR="0063216E" w:rsidRPr="000C6B98" w:rsidRDefault="00F15B36" w:rsidP="00402022">
            <w:pPr>
              <w:jc w:val="center"/>
              <w:rPr>
                <w:i/>
              </w:rPr>
            </w:pPr>
            <w:r>
              <w:rPr>
                <w:i/>
              </w:rPr>
              <w:t>629</w:t>
            </w:r>
          </w:p>
        </w:tc>
        <w:tc>
          <w:tcPr>
            <w:tcW w:w="2254" w:type="dxa"/>
          </w:tcPr>
          <w:p w:rsidR="0063216E" w:rsidRPr="000C6B98" w:rsidRDefault="00F15B36" w:rsidP="00402022">
            <w:pPr>
              <w:jc w:val="center"/>
              <w:rPr>
                <w:i/>
              </w:rPr>
            </w:pPr>
            <w:r>
              <w:rPr>
                <w:i/>
              </w:rPr>
              <w:t>308</w:t>
            </w:r>
          </w:p>
        </w:tc>
        <w:tc>
          <w:tcPr>
            <w:tcW w:w="2254" w:type="dxa"/>
          </w:tcPr>
          <w:p w:rsidR="0063216E" w:rsidRPr="000C6B98" w:rsidRDefault="00F15B36" w:rsidP="00402022">
            <w:pPr>
              <w:jc w:val="center"/>
              <w:rPr>
                <w:i/>
              </w:rPr>
            </w:pPr>
            <w:r>
              <w:rPr>
                <w:i/>
              </w:rPr>
              <w:t>321</w:t>
            </w:r>
          </w:p>
        </w:tc>
        <w:tc>
          <w:tcPr>
            <w:tcW w:w="2254" w:type="dxa"/>
          </w:tcPr>
          <w:p w:rsidR="0063216E" w:rsidRPr="000C6B98" w:rsidRDefault="00F15B36" w:rsidP="00402022">
            <w:pPr>
              <w:jc w:val="center"/>
              <w:rPr>
                <w:i/>
              </w:rPr>
            </w:pPr>
            <w:r>
              <w:rPr>
                <w:i/>
              </w:rPr>
              <w:t>244</w:t>
            </w:r>
          </w:p>
        </w:tc>
      </w:tr>
      <w:tr w:rsidR="0063216E" w:rsidRPr="000C6B98" w:rsidTr="0063216E">
        <w:trPr>
          <w:jc w:val="center"/>
        </w:trPr>
        <w:tc>
          <w:tcPr>
            <w:tcW w:w="2254" w:type="dxa"/>
          </w:tcPr>
          <w:p w:rsidR="0063216E" w:rsidRPr="000C6B98" w:rsidRDefault="0063216E" w:rsidP="00402022">
            <w:pPr>
              <w:jc w:val="center"/>
              <w:rPr>
                <w:i/>
              </w:rPr>
            </w:pPr>
            <w:r w:rsidRPr="000C6B98">
              <w:rPr>
                <w:i/>
              </w:rPr>
              <w:t>100%</w:t>
            </w:r>
          </w:p>
        </w:tc>
        <w:tc>
          <w:tcPr>
            <w:tcW w:w="2254" w:type="dxa"/>
          </w:tcPr>
          <w:p w:rsidR="0063216E" w:rsidRPr="000C6B98" w:rsidRDefault="00F15B36" w:rsidP="00402022">
            <w:pPr>
              <w:jc w:val="center"/>
              <w:rPr>
                <w:i/>
              </w:rPr>
            </w:pPr>
            <w:r>
              <w:rPr>
                <w:i/>
              </w:rPr>
              <w:t>49%</w:t>
            </w:r>
          </w:p>
        </w:tc>
        <w:tc>
          <w:tcPr>
            <w:tcW w:w="2254" w:type="dxa"/>
          </w:tcPr>
          <w:p w:rsidR="0063216E" w:rsidRPr="000C6B98" w:rsidRDefault="00F15B36" w:rsidP="00402022">
            <w:pPr>
              <w:jc w:val="center"/>
              <w:rPr>
                <w:i/>
              </w:rPr>
            </w:pPr>
            <w:r>
              <w:rPr>
                <w:i/>
              </w:rPr>
              <w:t>51%</w:t>
            </w:r>
          </w:p>
        </w:tc>
        <w:tc>
          <w:tcPr>
            <w:tcW w:w="2254" w:type="dxa"/>
          </w:tcPr>
          <w:p w:rsidR="0063216E" w:rsidRPr="000C6B98" w:rsidRDefault="00F15B36" w:rsidP="00402022">
            <w:pPr>
              <w:jc w:val="center"/>
              <w:rPr>
                <w:i/>
              </w:rPr>
            </w:pPr>
            <w:r>
              <w:rPr>
                <w:i/>
              </w:rPr>
              <w:t>39%</w:t>
            </w:r>
          </w:p>
        </w:tc>
      </w:tr>
    </w:tbl>
    <w:p w:rsidR="00EB5F97" w:rsidRPr="000C6B98" w:rsidRDefault="00EB5F97" w:rsidP="00402022">
      <w:pPr>
        <w:jc w:val="center"/>
        <w:rPr>
          <w:i/>
        </w:rPr>
      </w:pPr>
    </w:p>
    <w:p w:rsidR="000C6B98" w:rsidRDefault="000C6B98" w:rsidP="00402022">
      <w:pPr>
        <w:jc w:val="center"/>
        <w:rPr>
          <w:i/>
        </w:rPr>
      </w:pPr>
    </w:p>
    <w:p w:rsidR="000C6B98" w:rsidRDefault="000C6B98" w:rsidP="00402022">
      <w:pPr>
        <w:jc w:val="center"/>
        <w:rPr>
          <w:i/>
        </w:rPr>
      </w:pPr>
    </w:p>
    <w:p w:rsidR="000C6B98" w:rsidRDefault="000C6B98" w:rsidP="00402022">
      <w:pPr>
        <w:jc w:val="center"/>
        <w:rPr>
          <w:i/>
        </w:rPr>
      </w:pPr>
    </w:p>
    <w:p w:rsidR="0063216E" w:rsidRPr="000C6B98" w:rsidRDefault="0063216E" w:rsidP="00402022">
      <w:pPr>
        <w:jc w:val="center"/>
        <w:rPr>
          <w:i/>
        </w:rPr>
      </w:pPr>
      <w:r w:rsidRPr="000C6B98">
        <w:rPr>
          <w:i/>
        </w:rPr>
        <w:t>Summar</w:t>
      </w:r>
      <w:r w:rsidR="002B01EC">
        <w:rPr>
          <w:i/>
        </w:rPr>
        <w:t>y of SEND Children October 2018</w:t>
      </w:r>
    </w:p>
    <w:tbl>
      <w:tblPr>
        <w:tblStyle w:val="TableGrid"/>
        <w:tblW w:w="14271" w:type="dxa"/>
        <w:tblLook w:val="04A0" w:firstRow="1" w:lastRow="0" w:firstColumn="1" w:lastColumn="0" w:noHBand="0" w:noVBand="1"/>
      </w:tblPr>
      <w:tblGrid>
        <w:gridCol w:w="1032"/>
        <w:gridCol w:w="1032"/>
        <w:gridCol w:w="1033"/>
        <w:gridCol w:w="1032"/>
        <w:gridCol w:w="1033"/>
        <w:gridCol w:w="1032"/>
        <w:gridCol w:w="1032"/>
        <w:gridCol w:w="1032"/>
        <w:gridCol w:w="1033"/>
        <w:gridCol w:w="1295"/>
        <w:gridCol w:w="992"/>
        <w:gridCol w:w="1559"/>
        <w:gridCol w:w="1134"/>
      </w:tblGrid>
      <w:tr w:rsidR="00CA3F60" w:rsidRPr="000C6B98" w:rsidTr="00CA3F60">
        <w:trPr>
          <w:cantSplit/>
          <w:trHeight w:val="1172"/>
        </w:trPr>
        <w:tc>
          <w:tcPr>
            <w:tcW w:w="1032" w:type="dxa"/>
          </w:tcPr>
          <w:p w:rsidR="00CA3F60" w:rsidRPr="000C6B98" w:rsidRDefault="00CA3F60" w:rsidP="00402022">
            <w:pPr>
              <w:jc w:val="center"/>
              <w:rPr>
                <w:i/>
              </w:rPr>
            </w:pPr>
          </w:p>
        </w:tc>
        <w:tc>
          <w:tcPr>
            <w:tcW w:w="1032" w:type="dxa"/>
            <w:textDirection w:val="btLr"/>
          </w:tcPr>
          <w:p w:rsidR="00CA3F60" w:rsidRPr="000C6B98" w:rsidRDefault="00CA3F60" w:rsidP="0063216E">
            <w:pPr>
              <w:ind w:left="113" w:right="113"/>
              <w:jc w:val="center"/>
              <w:rPr>
                <w:b/>
                <w:i/>
              </w:rPr>
            </w:pPr>
            <w:r w:rsidRPr="000C6B98">
              <w:rPr>
                <w:b/>
                <w:i/>
              </w:rPr>
              <w:t>Total SEN</w:t>
            </w:r>
            <w:r>
              <w:rPr>
                <w:b/>
                <w:i/>
              </w:rPr>
              <w:t>D</w:t>
            </w:r>
          </w:p>
        </w:tc>
        <w:tc>
          <w:tcPr>
            <w:tcW w:w="1033" w:type="dxa"/>
            <w:textDirection w:val="btLr"/>
          </w:tcPr>
          <w:p w:rsidR="00CA3F60" w:rsidRPr="000C6B98" w:rsidRDefault="00CA3F60" w:rsidP="0063216E">
            <w:pPr>
              <w:ind w:left="113" w:right="113"/>
              <w:jc w:val="center"/>
              <w:rPr>
                <w:b/>
                <w:i/>
              </w:rPr>
            </w:pPr>
            <w:r w:rsidRPr="000C6B98">
              <w:rPr>
                <w:b/>
                <w:i/>
              </w:rPr>
              <w:t>Boys</w:t>
            </w:r>
          </w:p>
        </w:tc>
        <w:tc>
          <w:tcPr>
            <w:tcW w:w="1032" w:type="dxa"/>
            <w:textDirection w:val="btLr"/>
          </w:tcPr>
          <w:p w:rsidR="00CA3F60" w:rsidRPr="000C6B98" w:rsidRDefault="00CA3F60" w:rsidP="0063216E">
            <w:pPr>
              <w:ind w:left="113" w:right="113"/>
              <w:jc w:val="center"/>
              <w:rPr>
                <w:b/>
                <w:i/>
              </w:rPr>
            </w:pPr>
            <w:r w:rsidRPr="000C6B98">
              <w:rPr>
                <w:b/>
                <w:i/>
              </w:rPr>
              <w:t xml:space="preserve">Girls </w:t>
            </w:r>
          </w:p>
        </w:tc>
        <w:tc>
          <w:tcPr>
            <w:tcW w:w="1033" w:type="dxa"/>
            <w:textDirection w:val="btLr"/>
          </w:tcPr>
          <w:p w:rsidR="00CA3F60" w:rsidRPr="000C6B98" w:rsidRDefault="00CA3F60" w:rsidP="0063216E">
            <w:pPr>
              <w:ind w:left="113" w:right="113"/>
              <w:jc w:val="center"/>
              <w:rPr>
                <w:b/>
                <w:i/>
              </w:rPr>
            </w:pPr>
            <w:r w:rsidRPr="000C6B98">
              <w:rPr>
                <w:b/>
                <w:i/>
              </w:rPr>
              <w:t>Pupil Premium</w:t>
            </w:r>
          </w:p>
        </w:tc>
        <w:tc>
          <w:tcPr>
            <w:tcW w:w="1032" w:type="dxa"/>
            <w:textDirection w:val="btLr"/>
          </w:tcPr>
          <w:p w:rsidR="00CA3F60" w:rsidRPr="000C6B98" w:rsidRDefault="00CA3F60" w:rsidP="0063216E">
            <w:pPr>
              <w:ind w:left="113" w:right="113"/>
              <w:jc w:val="center"/>
              <w:rPr>
                <w:b/>
                <w:i/>
              </w:rPr>
            </w:pPr>
            <w:r>
              <w:rPr>
                <w:b/>
                <w:i/>
              </w:rPr>
              <w:t xml:space="preserve">SEND </w:t>
            </w:r>
            <w:r w:rsidRPr="000C6B98">
              <w:rPr>
                <w:b/>
                <w:i/>
              </w:rPr>
              <w:t>Support</w:t>
            </w:r>
          </w:p>
        </w:tc>
        <w:tc>
          <w:tcPr>
            <w:tcW w:w="1032" w:type="dxa"/>
            <w:textDirection w:val="btLr"/>
          </w:tcPr>
          <w:p w:rsidR="00CA3F60" w:rsidRPr="000C6B98" w:rsidRDefault="00CA3F60" w:rsidP="0063216E">
            <w:pPr>
              <w:ind w:left="113" w:right="113"/>
              <w:jc w:val="center"/>
              <w:rPr>
                <w:b/>
                <w:i/>
              </w:rPr>
            </w:pPr>
            <w:r w:rsidRPr="000C6B98">
              <w:rPr>
                <w:b/>
                <w:i/>
              </w:rPr>
              <w:t>EHC Plan</w:t>
            </w:r>
          </w:p>
        </w:tc>
        <w:tc>
          <w:tcPr>
            <w:tcW w:w="1032" w:type="dxa"/>
            <w:textDirection w:val="btLr"/>
          </w:tcPr>
          <w:p w:rsidR="00CA3F60" w:rsidRPr="000C6B98" w:rsidRDefault="00CA3F60" w:rsidP="0063216E">
            <w:pPr>
              <w:ind w:left="113" w:right="113"/>
              <w:jc w:val="center"/>
              <w:rPr>
                <w:b/>
                <w:i/>
              </w:rPr>
            </w:pPr>
            <w:r w:rsidRPr="000C6B98">
              <w:rPr>
                <w:b/>
                <w:i/>
              </w:rPr>
              <w:t>EAL</w:t>
            </w:r>
          </w:p>
        </w:tc>
        <w:tc>
          <w:tcPr>
            <w:tcW w:w="1033" w:type="dxa"/>
            <w:textDirection w:val="btLr"/>
          </w:tcPr>
          <w:p w:rsidR="00CA3F60" w:rsidRPr="000C6B98" w:rsidRDefault="00CA3F60" w:rsidP="0063216E">
            <w:pPr>
              <w:ind w:left="113" w:right="113"/>
              <w:jc w:val="center"/>
              <w:rPr>
                <w:b/>
                <w:i/>
              </w:rPr>
            </w:pPr>
            <w:r w:rsidRPr="000C6B98">
              <w:rPr>
                <w:b/>
                <w:i/>
              </w:rPr>
              <w:t>Medical Needs</w:t>
            </w:r>
          </w:p>
        </w:tc>
        <w:tc>
          <w:tcPr>
            <w:tcW w:w="1295" w:type="dxa"/>
            <w:textDirection w:val="btLr"/>
          </w:tcPr>
          <w:p w:rsidR="00CA3F60" w:rsidRPr="0025664B" w:rsidRDefault="00CA3F60" w:rsidP="0063216E">
            <w:pPr>
              <w:ind w:left="113" w:right="113"/>
              <w:jc w:val="center"/>
              <w:rPr>
                <w:b/>
                <w:i/>
                <w:sz w:val="20"/>
              </w:rPr>
            </w:pPr>
            <w:r w:rsidRPr="0025664B">
              <w:rPr>
                <w:b/>
                <w:i/>
                <w:sz w:val="20"/>
              </w:rPr>
              <w:t>Communication and interaction</w:t>
            </w:r>
          </w:p>
        </w:tc>
        <w:tc>
          <w:tcPr>
            <w:tcW w:w="992" w:type="dxa"/>
            <w:textDirection w:val="btLr"/>
          </w:tcPr>
          <w:p w:rsidR="00CA3F60" w:rsidRPr="0025664B" w:rsidRDefault="00CA3F60" w:rsidP="0063216E">
            <w:pPr>
              <w:ind w:left="113" w:right="113"/>
              <w:jc w:val="center"/>
              <w:rPr>
                <w:b/>
                <w:i/>
                <w:sz w:val="20"/>
              </w:rPr>
            </w:pPr>
            <w:r w:rsidRPr="0025664B">
              <w:rPr>
                <w:b/>
                <w:i/>
                <w:sz w:val="20"/>
              </w:rPr>
              <w:t>Cognition and Learning</w:t>
            </w:r>
          </w:p>
        </w:tc>
        <w:tc>
          <w:tcPr>
            <w:tcW w:w="1559" w:type="dxa"/>
            <w:textDirection w:val="btLr"/>
          </w:tcPr>
          <w:p w:rsidR="00CA3F60" w:rsidRPr="0025664B" w:rsidRDefault="00CA3F60" w:rsidP="0063216E">
            <w:pPr>
              <w:ind w:left="113" w:right="113"/>
              <w:jc w:val="center"/>
              <w:rPr>
                <w:b/>
                <w:i/>
                <w:sz w:val="20"/>
              </w:rPr>
            </w:pPr>
            <w:r w:rsidRPr="0025664B">
              <w:rPr>
                <w:b/>
                <w:i/>
                <w:sz w:val="20"/>
              </w:rPr>
              <w:t>Social, Emotional and Mental difficulties</w:t>
            </w:r>
          </w:p>
        </w:tc>
        <w:tc>
          <w:tcPr>
            <w:tcW w:w="1134" w:type="dxa"/>
            <w:textDirection w:val="btLr"/>
          </w:tcPr>
          <w:p w:rsidR="00CA3F60" w:rsidRPr="0025664B" w:rsidRDefault="00CA3F60" w:rsidP="0063216E">
            <w:pPr>
              <w:ind w:left="113" w:right="113"/>
              <w:jc w:val="center"/>
              <w:rPr>
                <w:b/>
                <w:i/>
                <w:sz w:val="20"/>
              </w:rPr>
            </w:pPr>
            <w:r w:rsidRPr="0025664B">
              <w:rPr>
                <w:b/>
                <w:i/>
                <w:sz w:val="20"/>
              </w:rPr>
              <w:t>Sensory and/or Physical Needs</w:t>
            </w:r>
          </w:p>
        </w:tc>
      </w:tr>
      <w:tr w:rsidR="00CA3F60" w:rsidRPr="000C6B98" w:rsidTr="00DA5EFF">
        <w:trPr>
          <w:trHeight w:val="1172"/>
        </w:trPr>
        <w:tc>
          <w:tcPr>
            <w:tcW w:w="1032" w:type="dxa"/>
          </w:tcPr>
          <w:p w:rsidR="00CA3F60" w:rsidRPr="000C6B98" w:rsidRDefault="00CA3F60" w:rsidP="00402022">
            <w:pPr>
              <w:jc w:val="center"/>
              <w:rPr>
                <w:b/>
                <w:i/>
              </w:rPr>
            </w:pPr>
            <w:r w:rsidRPr="000C6B98">
              <w:rPr>
                <w:b/>
                <w:i/>
              </w:rPr>
              <w:t>% of SEN</w:t>
            </w:r>
            <w:r w:rsidR="00E91B6D">
              <w:rPr>
                <w:b/>
                <w:i/>
              </w:rPr>
              <w:t>D</w:t>
            </w:r>
          </w:p>
        </w:tc>
        <w:tc>
          <w:tcPr>
            <w:tcW w:w="1032" w:type="dxa"/>
          </w:tcPr>
          <w:p w:rsidR="00CA3F60" w:rsidRPr="000C6B98" w:rsidRDefault="00CA3F60" w:rsidP="00402022">
            <w:pPr>
              <w:jc w:val="center"/>
            </w:pPr>
            <w:r>
              <w:t>92</w:t>
            </w:r>
          </w:p>
        </w:tc>
        <w:tc>
          <w:tcPr>
            <w:tcW w:w="1033" w:type="dxa"/>
          </w:tcPr>
          <w:p w:rsidR="00CA3F60" w:rsidRPr="000C6B98" w:rsidRDefault="00CA3F60" w:rsidP="00402022">
            <w:pPr>
              <w:jc w:val="center"/>
              <w:rPr>
                <w:i/>
              </w:rPr>
            </w:pPr>
            <w:r>
              <w:rPr>
                <w:i/>
              </w:rPr>
              <w:t>65</w:t>
            </w:r>
          </w:p>
        </w:tc>
        <w:tc>
          <w:tcPr>
            <w:tcW w:w="1032" w:type="dxa"/>
          </w:tcPr>
          <w:p w:rsidR="00CA3F60" w:rsidRPr="000C6B98" w:rsidRDefault="00CA3F60" w:rsidP="00402022">
            <w:pPr>
              <w:jc w:val="center"/>
              <w:rPr>
                <w:i/>
              </w:rPr>
            </w:pPr>
            <w:r>
              <w:rPr>
                <w:i/>
              </w:rPr>
              <w:t>27</w:t>
            </w:r>
          </w:p>
        </w:tc>
        <w:tc>
          <w:tcPr>
            <w:tcW w:w="1033" w:type="dxa"/>
          </w:tcPr>
          <w:p w:rsidR="00CA3F60" w:rsidRPr="000C6B98" w:rsidRDefault="00CA3F60" w:rsidP="00402022">
            <w:pPr>
              <w:jc w:val="center"/>
              <w:rPr>
                <w:i/>
              </w:rPr>
            </w:pPr>
            <w:r>
              <w:rPr>
                <w:i/>
              </w:rPr>
              <w:t>56</w:t>
            </w:r>
          </w:p>
        </w:tc>
        <w:tc>
          <w:tcPr>
            <w:tcW w:w="1032" w:type="dxa"/>
          </w:tcPr>
          <w:p w:rsidR="00CA3F60" w:rsidRPr="000C6B98" w:rsidRDefault="00CA3F60" w:rsidP="00402022">
            <w:pPr>
              <w:jc w:val="center"/>
              <w:rPr>
                <w:i/>
              </w:rPr>
            </w:pPr>
            <w:r>
              <w:rPr>
                <w:i/>
              </w:rPr>
              <w:t>86</w:t>
            </w:r>
          </w:p>
        </w:tc>
        <w:tc>
          <w:tcPr>
            <w:tcW w:w="1032" w:type="dxa"/>
          </w:tcPr>
          <w:p w:rsidR="00CA3F60" w:rsidRPr="000C6B98" w:rsidRDefault="00CA3F60" w:rsidP="00402022">
            <w:pPr>
              <w:jc w:val="center"/>
              <w:rPr>
                <w:i/>
              </w:rPr>
            </w:pPr>
            <w:r>
              <w:rPr>
                <w:i/>
              </w:rPr>
              <w:t>6</w:t>
            </w:r>
          </w:p>
        </w:tc>
        <w:tc>
          <w:tcPr>
            <w:tcW w:w="1032" w:type="dxa"/>
            <w:shd w:val="clear" w:color="auto" w:fill="FFFFFF" w:themeFill="background1"/>
          </w:tcPr>
          <w:p w:rsidR="00CA3F60" w:rsidRPr="000C6B98" w:rsidRDefault="00CA3F60" w:rsidP="00402022">
            <w:pPr>
              <w:jc w:val="center"/>
              <w:rPr>
                <w:i/>
              </w:rPr>
            </w:pPr>
            <w:r>
              <w:rPr>
                <w:i/>
              </w:rPr>
              <w:t>91</w:t>
            </w:r>
          </w:p>
        </w:tc>
        <w:tc>
          <w:tcPr>
            <w:tcW w:w="1033" w:type="dxa"/>
            <w:shd w:val="clear" w:color="auto" w:fill="auto"/>
          </w:tcPr>
          <w:p w:rsidR="00CA3F60" w:rsidRPr="000C6B98" w:rsidRDefault="00EC1210" w:rsidP="00402022">
            <w:pPr>
              <w:jc w:val="center"/>
              <w:rPr>
                <w:i/>
              </w:rPr>
            </w:pPr>
            <w:r>
              <w:rPr>
                <w:i/>
              </w:rPr>
              <w:t>30</w:t>
            </w:r>
          </w:p>
        </w:tc>
        <w:tc>
          <w:tcPr>
            <w:tcW w:w="1295" w:type="dxa"/>
          </w:tcPr>
          <w:p w:rsidR="00CA3F60" w:rsidRPr="000C6B98" w:rsidRDefault="00910D3A" w:rsidP="00402022">
            <w:pPr>
              <w:jc w:val="center"/>
              <w:rPr>
                <w:i/>
              </w:rPr>
            </w:pPr>
            <w:r>
              <w:rPr>
                <w:i/>
              </w:rPr>
              <w:t>9</w:t>
            </w:r>
          </w:p>
        </w:tc>
        <w:tc>
          <w:tcPr>
            <w:tcW w:w="992" w:type="dxa"/>
          </w:tcPr>
          <w:p w:rsidR="00CA3F60" w:rsidRPr="000C6B98" w:rsidRDefault="00910D3A" w:rsidP="00402022">
            <w:pPr>
              <w:jc w:val="center"/>
              <w:rPr>
                <w:i/>
              </w:rPr>
            </w:pPr>
            <w:r>
              <w:rPr>
                <w:i/>
              </w:rPr>
              <w:t>49</w:t>
            </w:r>
          </w:p>
        </w:tc>
        <w:tc>
          <w:tcPr>
            <w:tcW w:w="1559" w:type="dxa"/>
          </w:tcPr>
          <w:p w:rsidR="00CA3F60" w:rsidRPr="000C6B98" w:rsidRDefault="00910D3A" w:rsidP="00402022">
            <w:pPr>
              <w:jc w:val="center"/>
              <w:rPr>
                <w:i/>
              </w:rPr>
            </w:pPr>
            <w:r>
              <w:rPr>
                <w:i/>
              </w:rPr>
              <w:t>8</w:t>
            </w:r>
          </w:p>
        </w:tc>
        <w:tc>
          <w:tcPr>
            <w:tcW w:w="1134" w:type="dxa"/>
          </w:tcPr>
          <w:p w:rsidR="00CA3F60" w:rsidRPr="000C6B98" w:rsidRDefault="00910D3A" w:rsidP="00402022">
            <w:pPr>
              <w:jc w:val="center"/>
              <w:rPr>
                <w:i/>
              </w:rPr>
            </w:pPr>
            <w:r>
              <w:rPr>
                <w:i/>
              </w:rPr>
              <w:t>8</w:t>
            </w:r>
          </w:p>
        </w:tc>
      </w:tr>
      <w:tr w:rsidR="00CA3F60" w:rsidRPr="000C6B98" w:rsidTr="00DA5EFF">
        <w:trPr>
          <w:trHeight w:val="1172"/>
        </w:trPr>
        <w:tc>
          <w:tcPr>
            <w:tcW w:w="1032" w:type="dxa"/>
          </w:tcPr>
          <w:p w:rsidR="00CA3F60" w:rsidRPr="000C6B98" w:rsidRDefault="00CA3F60" w:rsidP="00402022">
            <w:pPr>
              <w:jc w:val="center"/>
              <w:rPr>
                <w:b/>
                <w:i/>
              </w:rPr>
            </w:pPr>
            <w:r w:rsidRPr="000C6B98">
              <w:rPr>
                <w:b/>
                <w:i/>
              </w:rPr>
              <w:t>% of School</w:t>
            </w:r>
          </w:p>
        </w:tc>
        <w:tc>
          <w:tcPr>
            <w:tcW w:w="1032" w:type="dxa"/>
          </w:tcPr>
          <w:p w:rsidR="00CA3F60" w:rsidRPr="000C6B98" w:rsidRDefault="00CA3F60" w:rsidP="00402022">
            <w:pPr>
              <w:jc w:val="center"/>
              <w:rPr>
                <w:i/>
              </w:rPr>
            </w:pPr>
            <w:r w:rsidRPr="000C6B98">
              <w:rPr>
                <w:i/>
              </w:rPr>
              <w:t>100%</w:t>
            </w:r>
          </w:p>
        </w:tc>
        <w:tc>
          <w:tcPr>
            <w:tcW w:w="1033" w:type="dxa"/>
          </w:tcPr>
          <w:p w:rsidR="00CA3F60" w:rsidRPr="000C6B98" w:rsidRDefault="00CA3F60" w:rsidP="00402022">
            <w:pPr>
              <w:jc w:val="center"/>
              <w:rPr>
                <w:i/>
              </w:rPr>
            </w:pPr>
            <w:r>
              <w:rPr>
                <w:i/>
              </w:rPr>
              <w:t>71</w:t>
            </w:r>
            <w:r w:rsidRPr="000C6B98">
              <w:rPr>
                <w:i/>
              </w:rPr>
              <w:t>%</w:t>
            </w:r>
          </w:p>
        </w:tc>
        <w:tc>
          <w:tcPr>
            <w:tcW w:w="1032" w:type="dxa"/>
          </w:tcPr>
          <w:p w:rsidR="00CA3F60" w:rsidRPr="000C6B98" w:rsidRDefault="00CA3F60" w:rsidP="00402022">
            <w:pPr>
              <w:jc w:val="center"/>
              <w:rPr>
                <w:i/>
              </w:rPr>
            </w:pPr>
            <w:r>
              <w:rPr>
                <w:i/>
              </w:rPr>
              <w:t>29</w:t>
            </w:r>
            <w:r w:rsidRPr="000C6B98">
              <w:rPr>
                <w:i/>
              </w:rPr>
              <w:t>%</w:t>
            </w:r>
          </w:p>
        </w:tc>
        <w:tc>
          <w:tcPr>
            <w:tcW w:w="1033" w:type="dxa"/>
          </w:tcPr>
          <w:p w:rsidR="00CA3F60" w:rsidRPr="000C6B98" w:rsidRDefault="00CA3F60" w:rsidP="00457E4A">
            <w:pPr>
              <w:jc w:val="center"/>
              <w:rPr>
                <w:i/>
              </w:rPr>
            </w:pPr>
            <w:r>
              <w:rPr>
                <w:i/>
              </w:rPr>
              <w:t>61</w:t>
            </w:r>
            <w:r w:rsidRPr="000C6B98">
              <w:rPr>
                <w:i/>
              </w:rPr>
              <w:t>%</w:t>
            </w:r>
          </w:p>
        </w:tc>
        <w:tc>
          <w:tcPr>
            <w:tcW w:w="1032" w:type="dxa"/>
          </w:tcPr>
          <w:p w:rsidR="00CA3F60" w:rsidRPr="000C6B98" w:rsidRDefault="00CA3F60" w:rsidP="00402022">
            <w:pPr>
              <w:jc w:val="center"/>
              <w:rPr>
                <w:i/>
              </w:rPr>
            </w:pPr>
            <w:r>
              <w:rPr>
                <w:i/>
              </w:rPr>
              <w:t>93%</w:t>
            </w:r>
          </w:p>
        </w:tc>
        <w:tc>
          <w:tcPr>
            <w:tcW w:w="1032" w:type="dxa"/>
          </w:tcPr>
          <w:p w:rsidR="00CA3F60" w:rsidRPr="000C6B98" w:rsidRDefault="00CA3F60" w:rsidP="00402022">
            <w:pPr>
              <w:jc w:val="center"/>
              <w:rPr>
                <w:i/>
              </w:rPr>
            </w:pPr>
            <w:r>
              <w:rPr>
                <w:i/>
              </w:rPr>
              <w:t>7</w:t>
            </w:r>
            <w:r w:rsidRPr="000C6B98">
              <w:rPr>
                <w:i/>
              </w:rPr>
              <w:t>%</w:t>
            </w:r>
          </w:p>
        </w:tc>
        <w:tc>
          <w:tcPr>
            <w:tcW w:w="1032" w:type="dxa"/>
          </w:tcPr>
          <w:p w:rsidR="00CA3F60" w:rsidRPr="000C6B98" w:rsidRDefault="00CA3F60" w:rsidP="00402022">
            <w:pPr>
              <w:jc w:val="center"/>
              <w:rPr>
                <w:i/>
              </w:rPr>
            </w:pPr>
            <w:r>
              <w:rPr>
                <w:i/>
              </w:rPr>
              <w:t>95</w:t>
            </w:r>
            <w:r w:rsidRPr="000C6B98">
              <w:rPr>
                <w:i/>
              </w:rPr>
              <w:t>%</w:t>
            </w:r>
          </w:p>
        </w:tc>
        <w:tc>
          <w:tcPr>
            <w:tcW w:w="1033" w:type="dxa"/>
            <w:shd w:val="clear" w:color="auto" w:fill="auto"/>
          </w:tcPr>
          <w:p w:rsidR="00CA3F60" w:rsidRPr="000C6B98" w:rsidRDefault="00EC1210" w:rsidP="00402022">
            <w:pPr>
              <w:jc w:val="center"/>
              <w:rPr>
                <w:i/>
              </w:rPr>
            </w:pPr>
            <w:r>
              <w:rPr>
                <w:i/>
              </w:rPr>
              <w:t>33%</w:t>
            </w:r>
          </w:p>
        </w:tc>
        <w:tc>
          <w:tcPr>
            <w:tcW w:w="1295" w:type="dxa"/>
          </w:tcPr>
          <w:p w:rsidR="00CA3F60" w:rsidRPr="000C6B98" w:rsidRDefault="006775AD" w:rsidP="00402022">
            <w:pPr>
              <w:jc w:val="center"/>
              <w:rPr>
                <w:i/>
              </w:rPr>
            </w:pPr>
            <w:r>
              <w:rPr>
                <w:i/>
              </w:rPr>
              <w:t>10</w:t>
            </w:r>
            <w:r w:rsidR="00910D3A">
              <w:rPr>
                <w:i/>
              </w:rPr>
              <w:t>%</w:t>
            </w:r>
          </w:p>
        </w:tc>
        <w:tc>
          <w:tcPr>
            <w:tcW w:w="992" w:type="dxa"/>
          </w:tcPr>
          <w:p w:rsidR="00CA3F60" w:rsidRPr="000C6B98" w:rsidRDefault="00910D3A" w:rsidP="00402022">
            <w:pPr>
              <w:jc w:val="center"/>
              <w:rPr>
                <w:i/>
              </w:rPr>
            </w:pPr>
            <w:r>
              <w:rPr>
                <w:i/>
              </w:rPr>
              <w:t>51%</w:t>
            </w:r>
          </w:p>
        </w:tc>
        <w:tc>
          <w:tcPr>
            <w:tcW w:w="1559" w:type="dxa"/>
          </w:tcPr>
          <w:p w:rsidR="00CA3F60" w:rsidRPr="000C6B98" w:rsidRDefault="00910D3A" w:rsidP="00402022">
            <w:pPr>
              <w:jc w:val="center"/>
              <w:rPr>
                <w:i/>
              </w:rPr>
            </w:pPr>
            <w:r>
              <w:rPr>
                <w:i/>
              </w:rPr>
              <w:t>9%</w:t>
            </w:r>
          </w:p>
        </w:tc>
        <w:tc>
          <w:tcPr>
            <w:tcW w:w="1134" w:type="dxa"/>
          </w:tcPr>
          <w:p w:rsidR="00CA3F60" w:rsidRPr="000C6B98" w:rsidRDefault="006775AD" w:rsidP="00402022">
            <w:pPr>
              <w:jc w:val="center"/>
              <w:rPr>
                <w:i/>
              </w:rPr>
            </w:pPr>
            <w:r>
              <w:rPr>
                <w:i/>
              </w:rPr>
              <w:t>9%</w:t>
            </w:r>
          </w:p>
        </w:tc>
      </w:tr>
      <w:tr w:rsidR="00CA3F60" w:rsidRPr="000C6B98" w:rsidTr="00CA3F60">
        <w:trPr>
          <w:trHeight w:val="1172"/>
        </w:trPr>
        <w:tc>
          <w:tcPr>
            <w:tcW w:w="1032" w:type="dxa"/>
          </w:tcPr>
          <w:p w:rsidR="00CA3F60" w:rsidRPr="000C6B98" w:rsidRDefault="00CA3F60" w:rsidP="00402022">
            <w:pPr>
              <w:jc w:val="center"/>
              <w:rPr>
                <w:b/>
                <w:i/>
              </w:rPr>
            </w:pPr>
            <w:r w:rsidRPr="000C6B98">
              <w:rPr>
                <w:b/>
                <w:i/>
              </w:rPr>
              <w:t>% National  SEN</w:t>
            </w:r>
            <w:r w:rsidR="00E91B6D">
              <w:rPr>
                <w:b/>
                <w:i/>
              </w:rPr>
              <w:t>D</w:t>
            </w:r>
            <w:r w:rsidRPr="000C6B98">
              <w:rPr>
                <w:b/>
                <w:i/>
              </w:rPr>
              <w:t xml:space="preserve"> Data</w:t>
            </w:r>
          </w:p>
        </w:tc>
        <w:tc>
          <w:tcPr>
            <w:tcW w:w="1032" w:type="dxa"/>
          </w:tcPr>
          <w:p w:rsidR="00CA3F60" w:rsidRPr="000C6B98" w:rsidRDefault="003A0013" w:rsidP="00402022">
            <w:pPr>
              <w:jc w:val="center"/>
              <w:rPr>
                <w:i/>
              </w:rPr>
            </w:pPr>
            <w:r>
              <w:rPr>
                <w:i/>
              </w:rPr>
              <w:t>14%</w:t>
            </w:r>
          </w:p>
        </w:tc>
        <w:tc>
          <w:tcPr>
            <w:tcW w:w="1033" w:type="dxa"/>
          </w:tcPr>
          <w:p w:rsidR="00CA3F60" w:rsidRPr="000C6B98" w:rsidRDefault="003A0013" w:rsidP="00402022">
            <w:pPr>
              <w:jc w:val="center"/>
              <w:rPr>
                <w:i/>
              </w:rPr>
            </w:pPr>
            <w:r>
              <w:rPr>
                <w:i/>
              </w:rPr>
              <w:t>15%</w:t>
            </w:r>
          </w:p>
        </w:tc>
        <w:tc>
          <w:tcPr>
            <w:tcW w:w="1032" w:type="dxa"/>
          </w:tcPr>
          <w:p w:rsidR="00CA3F60" w:rsidRPr="000C6B98" w:rsidRDefault="003A0013" w:rsidP="00402022">
            <w:pPr>
              <w:jc w:val="center"/>
              <w:rPr>
                <w:i/>
              </w:rPr>
            </w:pPr>
            <w:r>
              <w:rPr>
                <w:i/>
              </w:rPr>
              <w:t>8%</w:t>
            </w:r>
          </w:p>
        </w:tc>
        <w:tc>
          <w:tcPr>
            <w:tcW w:w="1033" w:type="dxa"/>
          </w:tcPr>
          <w:p w:rsidR="00CA3F60" w:rsidRPr="000C6B98" w:rsidRDefault="00C55550" w:rsidP="00402022">
            <w:pPr>
              <w:jc w:val="center"/>
              <w:rPr>
                <w:i/>
              </w:rPr>
            </w:pPr>
            <w:r>
              <w:rPr>
                <w:i/>
              </w:rPr>
              <w:t>27%</w:t>
            </w:r>
          </w:p>
        </w:tc>
        <w:tc>
          <w:tcPr>
            <w:tcW w:w="1032" w:type="dxa"/>
          </w:tcPr>
          <w:p w:rsidR="00CA3F60" w:rsidRPr="000C6B98" w:rsidRDefault="00C55550" w:rsidP="00402022">
            <w:pPr>
              <w:jc w:val="center"/>
              <w:rPr>
                <w:i/>
              </w:rPr>
            </w:pPr>
            <w:r>
              <w:rPr>
                <w:i/>
              </w:rPr>
              <w:t>12%</w:t>
            </w:r>
          </w:p>
        </w:tc>
        <w:tc>
          <w:tcPr>
            <w:tcW w:w="1032" w:type="dxa"/>
          </w:tcPr>
          <w:p w:rsidR="00CA3F60" w:rsidRPr="000C6B98" w:rsidRDefault="00C55550" w:rsidP="00402022">
            <w:pPr>
              <w:jc w:val="center"/>
              <w:rPr>
                <w:i/>
              </w:rPr>
            </w:pPr>
            <w:r>
              <w:rPr>
                <w:i/>
              </w:rPr>
              <w:t>3%</w:t>
            </w:r>
          </w:p>
        </w:tc>
        <w:tc>
          <w:tcPr>
            <w:tcW w:w="1032" w:type="dxa"/>
          </w:tcPr>
          <w:p w:rsidR="00CA3F60" w:rsidRPr="000C6B98" w:rsidRDefault="0085713B" w:rsidP="00402022">
            <w:pPr>
              <w:jc w:val="center"/>
              <w:rPr>
                <w:i/>
              </w:rPr>
            </w:pPr>
            <w:r>
              <w:rPr>
                <w:i/>
              </w:rPr>
              <w:t>10%</w:t>
            </w:r>
          </w:p>
        </w:tc>
        <w:tc>
          <w:tcPr>
            <w:tcW w:w="1033" w:type="dxa"/>
          </w:tcPr>
          <w:p w:rsidR="00CA3F60" w:rsidRPr="000C6B98" w:rsidRDefault="00C55550" w:rsidP="00402022">
            <w:pPr>
              <w:jc w:val="center"/>
              <w:rPr>
                <w:i/>
              </w:rPr>
            </w:pPr>
            <w:r>
              <w:rPr>
                <w:i/>
              </w:rPr>
              <w:t>NA</w:t>
            </w:r>
          </w:p>
        </w:tc>
        <w:tc>
          <w:tcPr>
            <w:tcW w:w="1295" w:type="dxa"/>
          </w:tcPr>
          <w:p w:rsidR="00CA3F60" w:rsidRPr="000C6B98" w:rsidRDefault="003A0013" w:rsidP="00402022">
            <w:pPr>
              <w:jc w:val="center"/>
              <w:rPr>
                <w:i/>
              </w:rPr>
            </w:pPr>
            <w:r>
              <w:rPr>
                <w:i/>
              </w:rPr>
              <w:t>22%</w:t>
            </w:r>
          </w:p>
        </w:tc>
        <w:tc>
          <w:tcPr>
            <w:tcW w:w="992" w:type="dxa"/>
          </w:tcPr>
          <w:p w:rsidR="00CA3F60" w:rsidRPr="000C6B98" w:rsidRDefault="00C55550" w:rsidP="00402022">
            <w:pPr>
              <w:jc w:val="center"/>
              <w:rPr>
                <w:i/>
              </w:rPr>
            </w:pPr>
            <w:r>
              <w:rPr>
                <w:i/>
              </w:rPr>
              <w:t>41%</w:t>
            </w:r>
          </w:p>
        </w:tc>
        <w:tc>
          <w:tcPr>
            <w:tcW w:w="1559" w:type="dxa"/>
          </w:tcPr>
          <w:p w:rsidR="00CA3F60" w:rsidRPr="000C6B98" w:rsidRDefault="003A0013" w:rsidP="00402022">
            <w:pPr>
              <w:jc w:val="center"/>
              <w:rPr>
                <w:i/>
              </w:rPr>
            </w:pPr>
            <w:r>
              <w:rPr>
                <w:i/>
              </w:rPr>
              <w:t>17%</w:t>
            </w:r>
          </w:p>
        </w:tc>
        <w:tc>
          <w:tcPr>
            <w:tcW w:w="1134" w:type="dxa"/>
          </w:tcPr>
          <w:p w:rsidR="00CA3F60" w:rsidRPr="000C6B98" w:rsidRDefault="00C55550" w:rsidP="00402022">
            <w:pPr>
              <w:jc w:val="center"/>
              <w:rPr>
                <w:i/>
              </w:rPr>
            </w:pPr>
            <w:r>
              <w:rPr>
                <w:i/>
              </w:rPr>
              <w:t>5</w:t>
            </w:r>
            <w:r w:rsidR="003A0013">
              <w:rPr>
                <w:i/>
              </w:rPr>
              <w:t>%</w:t>
            </w:r>
          </w:p>
        </w:tc>
      </w:tr>
    </w:tbl>
    <w:p w:rsidR="0063216E" w:rsidRPr="000C6B98" w:rsidRDefault="0063216E" w:rsidP="00402022">
      <w:pPr>
        <w:jc w:val="center"/>
        <w:rPr>
          <w:i/>
        </w:rPr>
      </w:pPr>
    </w:p>
    <w:p w:rsidR="00084572" w:rsidRPr="000C6B98" w:rsidRDefault="00084572" w:rsidP="00402022">
      <w:pPr>
        <w:jc w:val="center"/>
        <w:rPr>
          <w:b/>
          <w:i/>
        </w:rPr>
      </w:pPr>
      <w:r w:rsidRPr="000C6B98">
        <w:rPr>
          <w:b/>
          <w:i/>
        </w:rPr>
        <w:t>N.B. Some Areas of need are co-occurring.</w:t>
      </w:r>
      <w:r w:rsidR="00910D3A">
        <w:rPr>
          <w:b/>
          <w:i/>
        </w:rPr>
        <w:t xml:space="preserve"> Some pupils have had ‘non special/other assessment’. Data collated from SIMs Oct 2018</w:t>
      </w:r>
    </w:p>
    <w:p w:rsidR="00F040DB" w:rsidRPr="000C6B98" w:rsidRDefault="00F040DB" w:rsidP="00402022">
      <w:pPr>
        <w:jc w:val="center"/>
        <w:rPr>
          <w:b/>
          <w:i/>
        </w:rPr>
      </w:pPr>
    </w:p>
    <w:p w:rsidR="002A7F26" w:rsidRPr="000C6B98" w:rsidRDefault="002A7F26" w:rsidP="00402022">
      <w:pPr>
        <w:jc w:val="center"/>
        <w:rPr>
          <w:i/>
        </w:rPr>
      </w:pPr>
    </w:p>
    <w:p w:rsidR="002A7F26" w:rsidRPr="000C6B98" w:rsidRDefault="002A7F26" w:rsidP="00402022">
      <w:pPr>
        <w:jc w:val="center"/>
        <w:rPr>
          <w:i/>
        </w:rPr>
      </w:pPr>
    </w:p>
    <w:p w:rsidR="002A7F26" w:rsidRPr="000C6B98" w:rsidRDefault="002A7F26" w:rsidP="00402022">
      <w:pPr>
        <w:jc w:val="center"/>
        <w:rPr>
          <w:i/>
        </w:rPr>
      </w:pPr>
    </w:p>
    <w:p w:rsidR="002A7F26" w:rsidRPr="000C6B98" w:rsidRDefault="002A7F26" w:rsidP="00402022">
      <w:pPr>
        <w:jc w:val="center"/>
        <w:rPr>
          <w:i/>
        </w:rPr>
      </w:pPr>
    </w:p>
    <w:p w:rsidR="002A7F26" w:rsidRPr="000C6B98" w:rsidRDefault="002A7F26" w:rsidP="00402022">
      <w:pPr>
        <w:jc w:val="center"/>
        <w:rPr>
          <w:i/>
        </w:rPr>
      </w:pPr>
    </w:p>
    <w:p w:rsidR="000C6B98" w:rsidRDefault="000C6B98" w:rsidP="00402022">
      <w:pPr>
        <w:jc w:val="center"/>
        <w:rPr>
          <w:i/>
        </w:rPr>
      </w:pPr>
    </w:p>
    <w:p w:rsidR="000C6B98" w:rsidRDefault="000C6B98" w:rsidP="00402022">
      <w:pPr>
        <w:jc w:val="center"/>
        <w:rPr>
          <w:i/>
        </w:rPr>
      </w:pPr>
    </w:p>
    <w:p w:rsidR="000C6B98" w:rsidRDefault="000C6B98" w:rsidP="00402022">
      <w:pPr>
        <w:jc w:val="center"/>
        <w:rPr>
          <w:i/>
        </w:rPr>
      </w:pPr>
    </w:p>
    <w:p w:rsidR="000C6B98" w:rsidRDefault="000C6B98" w:rsidP="00402022">
      <w:pPr>
        <w:jc w:val="center"/>
        <w:rPr>
          <w:i/>
        </w:rPr>
      </w:pPr>
    </w:p>
    <w:p w:rsidR="00F040DB" w:rsidRPr="000C6B98" w:rsidRDefault="00295222" w:rsidP="00402022">
      <w:pPr>
        <w:jc w:val="center"/>
        <w:rPr>
          <w:b/>
          <w:i/>
        </w:rPr>
      </w:pPr>
      <w:r w:rsidRPr="000C6B98">
        <w:rPr>
          <w:b/>
          <w:i/>
        </w:rPr>
        <w:t>Sch</w:t>
      </w:r>
      <w:r w:rsidR="0072688E">
        <w:rPr>
          <w:b/>
          <w:i/>
        </w:rPr>
        <w:t>ool Ethnicity Data October 2018</w:t>
      </w:r>
    </w:p>
    <w:tbl>
      <w:tblPr>
        <w:tblStyle w:val="TableGrid"/>
        <w:tblW w:w="0" w:type="auto"/>
        <w:jc w:val="center"/>
        <w:tblLook w:val="04A0" w:firstRow="1" w:lastRow="0" w:firstColumn="1" w:lastColumn="0" w:noHBand="0" w:noVBand="1"/>
      </w:tblPr>
      <w:tblGrid>
        <w:gridCol w:w="1690"/>
        <w:gridCol w:w="1505"/>
        <w:gridCol w:w="1325"/>
        <w:gridCol w:w="1004"/>
        <w:gridCol w:w="2268"/>
        <w:gridCol w:w="1241"/>
        <w:gridCol w:w="12"/>
        <w:gridCol w:w="1637"/>
        <w:gridCol w:w="1630"/>
        <w:gridCol w:w="7"/>
        <w:gridCol w:w="1637"/>
      </w:tblGrid>
      <w:tr w:rsidR="009A66A6" w:rsidRPr="000C6B98" w:rsidTr="007D70E4">
        <w:trPr>
          <w:trHeight w:val="772"/>
          <w:jc w:val="center"/>
        </w:trPr>
        <w:tc>
          <w:tcPr>
            <w:tcW w:w="1690" w:type="dxa"/>
          </w:tcPr>
          <w:p w:rsidR="009A66A6" w:rsidRPr="000C6B98" w:rsidRDefault="009A66A6" w:rsidP="002A7F26">
            <w:pPr>
              <w:jc w:val="center"/>
              <w:rPr>
                <w:i/>
              </w:rPr>
            </w:pPr>
            <w:r w:rsidRPr="000C6B98">
              <w:rPr>
                <w:i/>
              </w:rPr>
              <w:t>Ethnic Group</w:t>
            </w:r>
          </w:p>
        </w:tc>
        <w:tc>
          <w:tcPr>
            <w:tcW w:w="1505" w:type="dxa"/>
          </w:tcPr>
          <w:p w:rsidR="009A66A6" w:rsidRPr="000C6B98" w:rsidRDefault="009A66A6" w:rsidP="002A7F26">
            <w:pPr>
              <w:jc w:val="center"/>
              <w:rPr>
                <w:i/>
              </w:rPr>
            </w:pPr>
            <w:r w:rsidRPr="000C6B98">
              <w:rPr>
                <w:i/>
              </w:rPr>
              <w:t>Number of SEN</w:t>
            </w:r>
            <w:r>
              <w:rPr>
                <w:i/>
              </w:rPr>
              <w:t>D</w:t>
            </w:r>
          </w:p>
        </w:tc>
        <w:tc>
          <w:tcPr>
            <w:tcW w:w="1325" w:type="dxa"/>
          </w:tcPr>
          <w:p w:rsidR="009A66A6" w:rsidRPr="000C6B98" w:rsidRDefault="009A66A6" w:rsidP="002A7F26">
            <w:pPr>
              <w:jc w:val="center"/>
              <w:rPr>
                <w:i/>
              </w:rPr>
            </w:pPr>
            <w:r w:rsidRPr="000C6B98">
              <w:rPr>
                <w:i/>
              </w:rPr>
              <w:t>%of SEN</w:t>
            </w:r>
            <w:r>
              <w:rPr>
                <w:i/>
              </w:rPr>
              <w:t>D</w:t>
            </w:r>
          </w:p>
        </w:tc>
        <w:tc>
          <w:tcPr>
            <w:tcW w:w="1004" w:type="dxa"/>
          </w:tcPr>
          <w:p w:rsidR="009A66A6" w:rsidRPr="000C6B98" w:rsidRDefault="009A66A6" w:rsidP="002A7F26">
            <w:pPr>
              <w:jc w:val="center"/>
              <w:rPr>
                <w:i/>
              </w:rPr>
            </w:pPr>
            <w:r w:rsidRPr="000C6B98">
              <w:rPr>
                <w:i/>
              </w:rPr>
              <w:t>% of Non-SEN</w:t>
            </w:r>
            <w:r>
              <w:rPr>
                <w:i/>
              </w:rPr>
              <w:t>D</w:t>
            </w:r>
          </w:p>
        </w:tc>
        <w:tc>
          <w:tcPr>
            <w:tcW w:w="2268" w:type="dxa"/>
          </w:tcPr>
          <w:p w:rsidR="009A66A6" w:rsidRPr="000C6B98" w:rsidRDefault="009A66A6" w:rsidP="002A7F26">
            <w:pPr>
              <w:jc w:val="center"/>
              <w:rPr>
                <w:i/>
              </w:rPr>
            </w:pPr>
            <w:r w:rsidRPr="000C6B98">
              <w:rPr>
                <w:i/>
              </w:rPr>
              <w:t>Nation % of Ethnicity in Primary</w:t>
            </w:r>
            <w:r w:rsidR="001D285C">
              <w:rPr>
                <w:i/>
              </w:rPr>
              <w:t>*</w:t>
            </w:r>
          </w:p>
        </w:tc>
        <w:tc>
          <w:tcPr>
            <w:tcW w:w="1253" w:type="dxa"/>
            <w:gridSpan w:val="2"/>
          </w:tcPr>
          <w:p w:rsidR="009A66A6" w:rsidRPr="000C6B98" w:rsidRDefault="009A66A6" w:rsidP="002A7F26">
            <w:pPr>
              <w:jc w:val="center"/>
              <w:rPr>
                <w:i/>
              </w:rPr>
            </w:pPr>
            <w:r>
              <w:rPr>
                <w:i/>
              </w:rPr>
              <w:t xml:space="preserve">% SEND support </w:t>
            </w:r>
          </w:p>
        </w:tc>
        <w:tc>
          <w:tcPr>
            <w:tcW w:w="1637" w:type="dxa"/>
          </w:tcPr>
          <w:p w:rsidR="009A66A6" w:rsidRPr="000C6B98" w:rsidRDefault="009A66A6" w:rsidP="000F62AC">
            <w:pPr>
              <w:jc w:val="center"/>
              <w:rPr>
                <w:i/>
              </w:rPr>
            </w:pPr>
            <w:r w:rsidRPr="000C6B98">
              <w:rPr>
                <w:i/>
              </w:rPr>
              <w:t>%</w:t>
            </w:r>
            <w:r>
              <w:rPr>
                <w:i/>
              </w:rPr>
              <w:t xml:space="preserve"> </w:t>
            </w:r>
            <w:r w:rsidRPr="000C6B98">
              <w:rPr>
                <w:i/>
              </w:rPr>
              <w:t xml:space="preserve">with </w:t>
            </w:r>
            <w:r>
              <w:rPr>
                <w:i/>
              </w:rPr>
              <w:t>EHCP</w:t>
            </w:r>
          </w:p>
        </w:tc>
        <w:tc>
          <w:tcPr>
            <w:tcW w:w="1637" w:type="dxa"/>
            <w:gridSpan w:val="2"/>
          </w:tcPr>
          <w:p w:rsidR="009A66A6" w:rsidRPr="000C6B98" w:rsidRDefault="009A66A6" w:rsidP="002A7F26">
            <w:pPr>
              <w:jc w:val="center"/>
              <w:rPr>
                <w:i/>
              </w:rPr>
            </w:pPr>
            <w:r w:rsidRPr="000C6B98">
              <w:rPr>
                <w:i/>
              </w:rPr>
              <w:t>N</w:t>
            </w:r>
            <w:r>
              <w:rPr>
                <w:i/>
              </w:rPr>
              <w:t xml:space="preserve">ational % with SEND Support </w:t>
            </w:r>
          </w:p>
        </w:tc>
        <w:tc>
          <w:tcPr>
            <w:tcW w:w="1637" w:type="dxa"/>
            <w:shd w:val="clear" w:color="auto" w:fill="D9D9D9" w:themeFill="background1" w:themeFillShade="D9"/>
          </w:tcPr>
          <w:p w:rsidR="009A66A6" w:rsidRPr="000C6B98" w:rsidRDefault="009A66A6" w:rsidP="002A7F26">
            <w:pPr>
              <w:jc w:val="center"/>
              <w:rPr>
                <w:i/>
              </w:rPr>
            </w:pPr>
            <w:r>
              <w:rPr>
                <w:i/>
              </w:rPr>
              <w:t>Number without SEND</w:t>
            </w:r>
          </w:p>
        </w:tc>
      </w:tr>
      <w:tr w:rsidR="00C86911" w:rsidRPr="000C6B98" w:rsidTr="00C86911">
        <w:trPr>
          <w:trHeight w:val="262"/>
          <w:jc w:val="center"/>
        </w:trPr>
        <w:tc>
          <w:tcPr>
            <w:tcW w:w="1690" w:type="dxa"/>
            <w:shd w:val="clear" w:color="auto" w:fill="FF66FF"/>
          </w:tcPr>
          <w:p w:rsidR="00C86911" w:rsidRPr="000C6B98" w:rsidRDefault="00C86911" w:rsidP="0018124F">
            <w:pPr>
              <w:jc w:val="center"/>
              <w:rPr>
                <w:i/>
              </w:rPr>
            </w:pPr>
            <w:r w:rsidRPr="000C6B98">
              <w:rPr>
                <w:i/>
              </w:rPr>
              <w:t>AOPK</w:t>
            </w:r>
          </w:p>
        </w:tc>
        <w:tc>
          <w:tcPr>
            <w:tcW w:w="1505" w:type="dxa"/>
            <w:shd w:val="clear" w:color="auto" w:fill="FF66FF"/>
          </w:tcPr>
          <w:p w:rsidR="00C86911" w:rsidRPr="000C6B98" w:rsidRDefault="00C86911" w:rsidP="0018124F">
            <w:pPr>
              <w:jc w:val="center"/>
              <w:rPr>
                <w:i/>
              </w:rPr>
            </w:pPr>
            <w:r>
              <w:rPr>
                <w:i/>
              </w:rPr>
              <w:t>20</w:t>
            </w:r>
          </w:p>
        </w:tc>
        <w:tc>
          <w:tcPr>
            <w:tcW w:w="1325" w:type="dxa"/>
            <w:shd w:val="clear" w:color="auto" w:fill="FF66FF"/>
          </w:tcPr>
          <w:p w:rsidR="00C86911" w:rsidRPr="000C6B98" w:rsidRDefault="00C86911" w:rsidP="0018124F">
            <w:pPr>
              <w:jc w:val="center"/>
              <w:rPr>
                <w:i/>
              </w:rPr>
            </w:pPr>
            <w:r>
              <w:rPr>
                <w:i/>
              </w:rPr>
              <w:t>22%</w:t>
            </w:r>
          </w:p>
        </w:tc>
        <w:tc>
          <w:tcPr>
            <w:tcW w:w="1004" w:type="dxa"/>
            <w:vMerge w:val="restart"/>
            <w:shd w:val="clear" w:color="auto" w:fill="FFFFFF" w:themeFill="background1"/>
          </w:tcPr>
          <w:p w:rsidR="00C86911" w:rsidRPr="000C6B98" w:rsidRDefault="00C86911" w:rsidP="0018124F">
            <w:pPr>
              <w:jc w:val="center"/>
              <w:rPr>
                <w:i/>
              </w:rPr>
            </w:pPr>
          </w:p>
        </w:tc>
        <w:tc>
          <w:tcPr>
            <w:tcW w:w="2268" w:type="dxa"/>
            <w:shd w:val="clear" w:color="auto" w:fill="FF66FF"/>
          </w:tcPr>
          <w:p w:rsidR="00C86911" w:rsidRPr="000C6B98" w:rsidRDefault="00C86911" w:rsidP="0018124F">
            <w:pPr>
              <w:jc w:val="center"/>
              <w:rPr>
                <w:i/>
              </w:rPr>
            </w:pPr>
            <w:r>
              <w:rPr>
                <w:i/>
              </w:rPr>
              <w:t>11%</w:t>
            </w:r>
          </w:p>
        </w:tc>
        <w:tc>
          <w:tcPr>
            <w:tcW w:w="1253" w:type="dxa"/>
            <w:gridSpan w:val="2"/>
            <w:shd w:val="clear" w:color="auto" w:fill="FF66FF"/>
          </w:tcPr>
          <w:p w:rsidR="00C86911" w:rsidRPr="000C6B98" w:rsidRDefault="00C86911" w:rsidP="0018124F">
            <w:pPr>
              <w:jc w:val="center"/>
              <w:rPr>
                <w:i/>
              </w:rPr>
            </w:pPr>
            <w:r>
              <w:rPr>
                <w:i/>
              </w:rPr>
              <w:t>22%</w:t>
            </w:r>
          </w:p>
        </w:tc>
        <w:tc>
          <w:tcPr>
            <w:tcW w:w="1637" w:type="dxa"/>
            <w:shd w:val="clear" w:color="auto" w:fill="FF66FF"/>
          </w:tcPr>
          <w:p w:rsidR="00C86911" w:rsidRPr="000C6B98" w:rsidRDefault="00C86911" w:rsidP="0018124F">
            <w:pPr>
              <w:jc w:val="center"/>
              <w:rPr>
                <w:i/>
              </w:rPr>
            </w:pPr>
            <w:r>
              <w:rPr>
                <w:i/>
              </w:rPr>
              <w:t>5%</w:t>
            </w:r>
            <w:bookmarkStart w:id="0" w:name="_GoBack"/>
            <w:bookmarkEnd w:id="0"/>
          </w:p>
        </w:tc>
        <w:tc>
          <w:tcPr>
            <w:tcW w:w="1637" w:type="dxa"/>
            <w:gridSpan w:val="2"/>
            <w:vMerge w:val="restart"/>
            <w:shd w:val="clear" w:color="auto" w:fill="auto"/>
          </w:tcPr>
          <w:p w:rsidR="00C86911" w:rsidRPr="000C6B98" w:rsidRDefault="00C86911" w:rsidP="0018124F">
            <w:pPr>
              <w:jc w:val="center"/>
              <w:rPr>
                <w:i/>
              </w:rPr>
            </w:pPr>
            <w:r>
              <w:rPr>
                <w:i/>
              </w:rPr>
              <w:t>14%</w:t>
            </w:r>
          </w:p>
          <w:p w:rsidR="00C86911" w:rsidRPr="000C6B98" w:rsidRDefault="00C86911" w:rsidP="0018124F">
            <w:pPr>
              <w:jc w:val="center"/>
              <w:rPr>
                <w:i/>
              </w:rPr>
            </w:pPr>
            <w:r>
              <w:rPr>
                <w:i/>
              </w:rPr>
              <w:t>14%</w:t>
            </w:r>
          </w:p>
          <w:p w:rsidR="00C86911" w:rsidRPr="000C6B98" w:rsidRDefault="00C86911" w:rsidP="0018124F">
            <w:pPr>
              <w:jc w:val="center"/>
              <w:rPr>
                <w:i/>
              </w:rPr>
            </w:pPr>
            <w:r>
              <w:rPr>
                <w:i/>
              </w:rPr>
              <w:t>14%</w:t>
            </w:r>
          </w:p>
        </w:tc>
        <w:tc>
          <w:tcPr>
            <w:tcW w:w="1637" w:type="dxa"/>
            <w:shd w:val="clear" w:color="auto" w:fill="D9D9D9" w:themeFill="background1" w:themeFillShade="D9"/>
          </w:tcPr>
          <w:p w:rsidR="00C86911" w:rsidRPr="000C6B98" w:rsidRDefault="00C86911" w:rsidP="0018124F">
            <w:pPr>
              <w:jc w:val="center"/>
              <w:rPr>
                <w:i/>
              </w:rPr>
            </w:pPr>
            <w:r w:rsidRPr="000C6B98">
              <w:rPr>
                <w:i/>
              </w:rPr>
              <w:t>17</w:t>
            </w:r>
          </w:p>
        </w:tc>
      </w:tr>
      <w:tr w:rsidR="00C86911" w:rsidRPr="000C6B98" w:rsidTr="00C86911">
        <w:trPr>
          <w:trHeight w:val="262"/>
          <w:jc w:val="center"/>
        </w:trPr>
        <w:tc>
          <w:tcPr>
            <w:tcW w:w="1690" w:type="dxa"/>
            <w:shd w:val="clear" w:color="auto" w:fill="66FFFF"/>
          </w:tcPr>
          <w:p w:rsidR="00C86911" w:rsidRPr="000C6B98" w:rsidRDefault="00C86911" w:rsidP="0018124F">
            <w:pPr>
              <w:jc w:val="center"/>
              <w:rPr>
                <w:i/>
              </w:rPr>
            </w:pPr>
            <w:r w:rsidRPr="000C6B98">
              <w:rPr>
                <w:i/>
              </w:rPr>
              <w:t>AMPK</w:t>
            </w:r>
          </w:p>
        </w:tc>
        <w:tc>
          <w:tcPr>
            <w:tcW w:w="1505" w:type="dxa"/>
            <w:shd w:val="clear" w:color="auto" w:fill="66FFFF"/>
          </w:tcPr>
          <w:p w:rsidR="00C86911" w:rsidRPr="000C6B98" w:rsidRDefault="00C86911" w:rsidP="0018124F">
            <w:pPr>
              <w:jc w:val="center"/>
              <w:rPr>
                <w:i/>
              </w:rPr>
            </w:pPr>
            <w:r>
              <w:rPr>
                <w:i/>
              </w:rPr>
              <w:t>42</w:t>
            </w:r>
          </w:p>
        </w:tc>
        <w:tc>
          <w:tcPr>
            <w:tcW w:w="1325" w:type="dxa"/>
            <w:shd w:val="clear" w:color="auto" w:fill="66FFFF"/>
          </w:tcPr>
          <w:p w:rsidR="00C86911" w:rsidRPr="000C6B98" w:rsidRDefault="00C86911" w:rsidP="0018124F">
            <w:pPr>
              <w:jc w:val="center"/>
              <w:rPr>
                <w:i/>
              </w:rPr>
            </w:pPr>
            <w:r>
              <w:rPr>
                <w:i/>
              </w:rPr>
              <w:t>46%</w:t>
            </w:r>
          </w:p>
        </w:tc>
        <w:tc>
          <w:tcPr>
            <w:tcW w:w="1004" w:type="dxa"/>
            <w:vMerge/>
            <w:shd w:val="clear" w:color="auto" w:fill="FFFFFF" w:themeFill="background1"/>
          </w:tcPr>
          <w:p w:rsidR="00C86911" w:rsidRPr="000C6B98" w:rsidRDefault="00C86911" w:rsidP="0018124F">
            <w:pPr>
              <w:jc w:val="center"/>
              <w:rPr>
                <w:i/>
              </w:rPr>
            </w:pPr>
          </w:p>
        </w:tc>
        <w:tc>
          <w:tcPr>
            <w:tcW w:w="2268" w:type="dxa"/>
            <w:shd w:val="clear" w:color="auto" w:fill="66FFFF"/>
          </w:tcPr>
          <w:p w:rsidR="00C86911" w:rsidRPr="000C6B98" w:rsidRDefault="00C86911" w:rsidP="0018124F">
            <w:pPr>
              <w:jc w:val="center"/>
              <w:rPr>
                <w:i/>
              </w:rPr>
            </w:pPr>
            <w:r>
              <w:rPr>
                <w:i/>
              </w:rPr>
              <w:t>11%</w:t>
            </w:r>
          </w:p>
        </w:tc>
        <w:tc>
          <w:tcPr>
            <w:tcW w:w="1253" w:type="dxa"/>
            <w:gridSpan w:val="2"/>
            <w:shd w:val="clear" w:color="auto" w:fill="66FFFF"/>
          </w:tcPr>
          <w:p w:rsidR="00C86911" w:rsidRPr="000C6B98" w:rsidRDefault="00C86911" w:rsidP="0018124F">
            <w:pPr>
              <w:jc w:val="center"/>
              <w:rPr>
                <w:i/>
              </w:rPr>
            </w:pPr>
            <w:r>
              <w:rPr>
                <w:i/>
              </w:rPr>
              <w:t>46%</w:t>
            </w:r>
          </w:p>
        </w:tc>
        <w:tc>
          <w:tcPr>
            <w:tcW w:w="1637" w:type="dxa"/>
            <w:shd w:val="clear" w:color="auto" w:fill="66FFFF"/>
          </w:tcPr>
          <w:p w:rsidR="00C86911" w:rsidRPr="000C6B98" w:rsidRDefault="00C86911" w:rsidP="0018124F">
            <w:pPr>
              <w:jc w:val="center"/>
              <w:rPr>
                <w:i/>
              </w:rPr>
            </w:pPr>
            <w:r>
              <w:rPr>
                <w:i/>
              </w:rPr>
              <w:t>5%</w:t>
            </w:r>
          </w:p>
        </w:tc>
        <w:tc>
          <w:tcPr>
            <w:tcW w:w="1637" w:type="dxa"/>
            <w:gridSpan w:val="2"/>
            <w:vMerge/>
            <w:shd w:val="clear" w:color="auto" w:fill="auto"/>
          </w:tcPr>
          <w:p w:rsidR="00C86911" w:rsidRPr="000C6B98" w:rsidRDefault="00C86911" w:rsidP="0018124F">
            <w:pPr>
              <w:jc w:val="center"/>
              <w:rPr>
                <w:i/>
              </w:rPr>
            </w:pPr>
          </w:p>
        </w:tc>
        <w:tc>
          <w:tcPr>
            <w:tcW w:w="1637" w:type="dxa"/>
            <w:shd w:val="clear" w:color="auto" w:fill="D9D9D9" w:themeFill="background1" w:themeFillShade="D9"/>
          </w:tcPr>
          <w:p w:rsidR="00C86911" w:rsidRPr="000C6B98" w:rsidRDefault="00C86911" w:rsidP="0018124F">
            <w:pPr>
              <w:jc w:val="center"/>
              <w:rPr>
                <w:i/>
              </w:rPr>
            </w:pPr>
            <w:r w:rsidRPr="000C6B98">
              <w:rPr>
                <w:i/>
              </w:rPr>
              <w:t>32</w:t>
            </w:r>
          </w:p>
        </w:tc>
      </w:tr>
      <w:tr w:rsidR="00C86911" w:rsidRPr="000C6B98" w:rsidTr="00C86911">
        <w:trPr>
          <w:trHeight w:val="247"/>
          <w:jc w:val="center"/>
        </w:trPr>
        <w:tc>
          <w:tcPr>
            <w:tcW w:w="1690" w:type="dxa"/>
            <w:shd w:val="clear" w:color="auto" w:fill="FFFF66"/>
          </w:tcPr>
          <w:p w:rsidR="00C86911" w:rsidRPr="000C6B98" w:rsidRDefault="00C86911" w:rsidP="0018124F">
            <w:pPr>
              <w:jc w:val="center"/>
              <w:rPr>
                <w:i/>
              </w:rPr>
            </w:pPr>
            <w:r w:rsidRPr="000C6B98">
              <w:rPr>
                <w:i/>
              </w:rPr>
              <w:t>AKPA</w:t>
            </w:r>
          </w:p>
        </w:tc>
        <w:tc>
          <w:tcPr>
            <w:tcW w:w="1505" w:type="dxa"/>
            <w:shd w:val="clear" w:color="auto" w:fill="FFFF66"/>
          </w:tcPr>
          <w:p w:rsidR="00C86911" w:rsidRPr="000C6B98" w:rsidRDefault="00C86911" w:rsidP="0018124F">
            <w:pPr>
              <w:jc w:val="center"/>
              <w:rPr>
                <w:i/>
              </w:rPr>
            </w:pPr>
            <w:r>
              <w:rPr>
                <w:i/>
              </w:rPr>
              <w:t>9</w:t>
            </w:r>
          </w:p>
        </w:tc>
        <w:tc>
          <w:tcPr>
            <w:tcW w:w="1325" w:type="dxa"/>
            <w:shd w:val="clear" w:color="auto" w:fill="FFFF66"/>
          </w:tcPr>
          <w:p w:rsidR="00C86911" w:rsidRPr="000C6B98" w:rsidRDefault="00C86911" w:rsidP="0018124F">
            <w:pPr>
              <w:jc w:val="center"/>
              <w:rPr>
                <w:i/>
              </w:rPr>
            </w:pPr>
            <w:r>
              <w:rPr>
                <w:i/>
              </w:rPr>
              <w:t>10%</w:t>
            </w:r>
          </w:p>
        </w:tc>
        <w:tc>
          <w:tcPr>
            <w:tcW w:w="1004" w:type="dxa"/>
            <w:vMerge/>
            <w:shd w:val="clear" w:color="auto" w:fill="FFFFFF" w:themeFill="background1"/>
          </w:tcPr>
          <w:p w:rsidR="00C86911" w:rsidRPr="000C6B98" w:rsidRDefault="00C86911" w:rsidP="0018124F">
            <w:pPr>
              <w:jc w:val="center"/>
              <w:rPr>
                <w:i/>
              </w:rPr>
            </w:pPr>
          </w:p>
        </w:tc>
        <w:tc>
          <w:tcPr>
            <w:tcW w:w="2268" w:type="dxa"/>
            <w:shd w:val="clear" w:color="auto" w:fill="FFFF66"/>
          </w:tcPr>
          <w:p w:rsidR="00C86911" w:rsidRPr="000C6B98" w:rsidRDefault="00C86911" w:rsidP="0018124F">
            <w:pPr>
              <w:jc w:val="center"/>
              <w:rPr>
                <w:i/>
              </w:rPr>
            </w:pPr>
            <w:r>
              <w:rPr>
                <w:i/>
              </w:rPr>
              <w:t>11%</w:t>
            </w:r>
          </w:p>
        </w:tc>
        <w:tc>
          <w:tcPr>
            <w:tcW w:w="1253" w:type="dxa"/>
            <w:gridSpan w:val="2"/>
            <w:shd w:val="clear" w:color="auto" w:fill="FFFF66"/>
          </w:tcPr>
          <w:p w:rsidR="00C86911" w:rsidRPr="000C6B98" w:rsidRDefault="00C86911" w:rsidP="0018124F">
            <w:pPr>
              <w:jc w:val="center"/>
              <w:rPr>
                <w:i/>
              </w:rPr>
            </w:pPr>
            <w:r>
              <w:rPr>
                <w:i/>
              </w:rPr>
              <w:t>10%</w:t>
            </w:r>
          </w:p>
        </w:tc>
        <w:tc>
          <w:tcPr>
            <w:tcW w:w="1637" w:type="dxa"/>
            <w:shd w:val="clear" w:color="auto" w:fill="FFFF66"/>
          </w:tcPr>
          <w:p w:rsidR="00C86911" w:rsidRPr="000C6B98" w:rsidRDefault="00C86911" w:rsidP="0018124F">
            <w:pPr>
              <w:jc w:val="center"/>
              <w:rPr>
                <w:i/>
              </w:rPr>
            </w:pPr>
            <w:r>
              <w:rPr>
                <w:i/>
              </w:rPr>
              <w:t>22%</w:t>
            </w:r>
          </w:p>
        </w:tc>
        <w:tc>
          <w:tcPr>
            <w:tcW w:w="1637" w:type="dxa"/>
            <w:gridSpan w:val="2"/>
            <w:vMerge/>
            <w:shd w:val="clear" w:color="auto" w:fill="auto"/>
          </w:tcPr>
          <w:p w:rsidR="00C86911" w:rsidRPr="000C6B98" w:rsidRDefault="00C86911" w:rsidP="0018124F">
            <w:pPr>
              <w:jc w:val="center"/>
              <w:rPr>
                <w:i/>
              </w:rPr>
            </w:pPr>
          </w:p>
        </w:tc>
        <w:tc>
          <w:tcPr>
            <w:tcW w:w="1637" w:type="dxa"/>
            <w:shd w:val="clear" w:color="auto" w:fill="D9D9D9" w:themeFill="background1" w:themeFillShade="D9"/>
          </w:tcPr>
          <w:p w:rsidR="00C86911" w:rsidRPr="000C6B98" w:rsidRDefault="00C86911" w:rsidP="0018124F">
            <w:pPr>
              <w:jc w:val="center"/>
              <w:rPr>
                <w:i/>
              </w:rPr>
            </w:pPr>
            <w:r w:rsidRPr="000C6B98">
              <w:rPr>
                <w:i/>
              </w:rPr>
              <w:t>10</w:t>
            </w:r>
          </w:p>
        </w:tc>
      </w:tr>
      <w:tr w:rsidR="009A66A6" w:rsidRPr="000C6B98" w:rsidTr="007D70E4">
        <w:trPr>
          <w:trHeight w:val="262"/>
          <w:jc w:val="center"/>
        </w:trPr>
        <w:tc>
          <w:tcPr>
            <w:tcW w:w="1690" w:type="dxa"/>
            <w:shd w:val="clear" w:color="auto" w:fill="66FF99"/>
          </w:tcPr>
          <w:p w:rsidR="009A66A6" w:rsidRPr="000C6B98" w:rsidRDefault="009A66A6" w:rsidP="0018124F">
            <w:pPr>
              <w:jc w:val="center"/>
              <w:rPr>
                <w:i/>
              </w:rPr>
            </w:pPr>
            <w:r w:rsidRPr="000C6B98">
              <w:rPr>
                <w:i/>
              </w:rPr>
              <w:t>BCRB</w:t>
            </w:r>
          </w:p>
        </w:tc>
        <w:tc>
          <w:tcPr>
            <w:tcW w:w="1505" w:type="dxa"/>
            <w:shd w:val="clear" w:color="auto" w:fill="66FF99"/>
          </w:tcPr>
          <w:p w:rsidR="009A66A6" w:rsidRPr="000C6B98" w:rsidRDefault="009A66A6" w:rsidP="0018124F">
            <w:pPr>
              <w:jc w:val="center"/>
              <w:rPr>
                <w:i/>
              </w:rPr>
            </w:pPr>
            <w:r>
              <w:rPr>
                <w:i/>
              </w:rPr>
              <w:t>3</w:t>
            </w:r>
          </w:p>
        </w:tc>
        <w:tc>
          <w:tcPr>
            <w:tcW w:w="1325" w:type="dxa"/>
            <w:shd w:val="clear" w:color="auto" w:fill="66FF99"/>
          </w:tcPr>
          <w:p w:rsidR="009A66A6" w:rsidRPr="000C6B98" w:rsidRDefault="009A66A6" w:rsidP="0018124F">
            <w:pPr>
              <w:jc w:val="center"/>
              <w:rPr>
                <w:i/>
              </w:rPr>
            </w:pPr>
            <w:r>
              <w:rPr>
                <w:i/>
              </w:rPr>
              <w:t>3%</w:t>
            </w:r>
          </w:p>
        </w:tc>
        <w:tc>
          <w:tcPr>
            <w:tcW w:w="1004" w:type="dxa"/>
            <w:shd w:val="clear" w:color="auto" w:fill="66FF99"/>
          </w:tcPr>
          <w:p w:rsidR="009A66A6" w:rsidRPr="000C6B98" w:rsidRDefault="00F8680E" w:rsidP="0018124F">
            <w:pPr>
              <w:jc w:val="center"/>
              <w:rPr>
                <w:i/>
              </w:rPr>
            </w:pPr>
            <w:r>
              <w:rPr>
                <w:i/>
              </w:rPr>
              <w:t>0.3%</w:t>
            </w:r>
          </w:p>
        </w:tc>
        <w:tc>
          <w:tcPr>
            <w:tcW w:w="2268" w:type="dxa"/>
            <w:shd w:val="clear" w:color="auto" w:fill="66FF99"/>
          </w:tcPr>
          <w:p w:rsidR="009A66A6" w:rsidRPr="000C6B98" w:rsidRDefault="004957CD" w:rsidP="0018124F">
            <w:pPr>
              <w:jc w:val="center"/>
              <w:rPr>
                <w:i/>
              </w:rPr>
            </w:pPr>
            <w:r>
              <w:rPr>
                <w:i/>
              </w:rPr>
              <w:t>6%</w:t>
            </w:r>
          </w:p>
        </w:tc>
        <w:tc>
          <w:tcPr>
            <w:tcW w:w="1253" w:type="dxa"/>
            <w:gridSpan w:val="2"/>
            <w:shd w:val="clear" w:color="auto" w:fill="66FF99"/>
          </w:tcPr>
          <w:p w:rsidR="009A66A6" w:rsidRPr="000C6B98" w:rsidRDefault="009A66A6" w:rsidP="0018124F">
            <w:pPr>
              <w:jc w:val="center"/>
              <w:rPr>
                <w:i/>
              </w:rPr>
            </w:pPr>
            <w:r>
              <w:rPr>
                <w:i/>
              </w:rPr>
              <w:t>3%</w:t>
            </w:r>
          </w:p>
        </w:tc>
        <w:tc>
          <w:tcPr>
            <w:tcW w:w="1637" w:type="dxa"/>
            <w:shd w:val="clear" w:color="auto" w:fill="66FF99"/>
          </w:tcPr>
          <w:p w:rsidR="009A66A6" w:rsidRPr="000C6B98" w:rsidRDefault="009A66A6" w:rsidP="0018124F">
            <w:pPr>
              <w:jc w:val="center"/>
              <w:rPr>
                <w:i/>
              </w:rPr>
            </w:pPr>
            <w:r>
              <w:rPr>
                <w:i/>
              </w:rPr>
              <w:t>0</w:t>
            </w:r>
          </w:p>
        </w:tc>
        <w:tc>
          <w:tcPr>
            <w:tcW w:w="1637" w:type="dxa"/>
            <w:gridSpan w:val="2"/>
            <w:shd w:val="clear" w:color="auto" w:fill="auto"/>
          </w:tcPr>
          <w:p w:rsidR="009A66A6" w:rsidRPr="000C6B98" w:rsidRDefault="00A8304C" w:rsidP="0018124F">
            <w:pPr>
              <w:jc w:val="center"/>
              <w:rPr>
                <w:i/>
              </w:rPr>
            </w:pPr>
            <w:r>
              <w:rPr>
                <w:i/>
              </w:rPr>
              <w:t>19%</w:t>
            </w:r>
          </w:p>
        </w:tc>
        <w:tc>
          <w:tcPr>
            <w:tcW w:w="1637" w:type="dxa"/>
            <w:shd w:val="clear" w:color="auto" w:fill="D9D9D9" w:themeFill="background1" w:themeFillShade="D9"/>
          </w:tcPr>
          <w:p w:rsidR="009A66A6" w:rsidRPr="000C6B98" w:rsidRDefault="009A66A6" w:rsidP="0018124F">
            <w:pPr>
              <w:jc w:val="center"/>
              <w:rPr>
                <w:i/>
              </w:rPr>
            </w:pPr>
            <w:r w:rsidRPr="000C6B98">
              <w:rPr>
                <w:i/>
              </w:rPr>
              <w:t>1</w:t>
            </w:r>
          </w:p>
        </w:tc>
      </w:tr>
      <w:tr w:rsidR="009A66A6" w:rsidRPr="000C6B98" w:rsidTr="007D70E4">
        <w:trPr>
          <w:trHeight w:val="247"/>
          <w:jc w:val="center"/>
        </w:trPr>
        <w:tc>
          <w:tcPr>
            <w:tcW w:w="1690" w:type="dxa"/>
            <w:shd w:val="clear" w:color="auto" w:fill="FF66FF"/>
          </w:tcPr>
          <w:p w:rsidR="009A66A6" w:rsidRPr="000C6B98" w:rsidRDefault="009A66A6" w:rsidP="0018124F">
            <w:pPr>
              <w:jc w:val="center"/>
              <w:rPr>
                <w:i/>
              </w:rPr>
            </w:pPr>
            <w:r w:rsidRPr="000C6B98">
              <w:rPr>
                <w:i/>
              </w:rPr>
              <w:t>MWBC</w:t>
            </w:r>
          </w:p>
        </w:tc>
        <w:tc>
          <w:tcPr>
            <w:tcW w:w="1505" w:type="dxa"/>
            <w:shd w:val="clear" w:color="auto" w:fill="FF66FF"/>
          </w:tcPr>
          <w:p w:rsidR="009A66A6" w:rsidRPr="000C6B98" w:rsidRDefault="009A66A6" w:rsidP="0018124F">
            <w:pPr>
              <w:jc w:val="center"/>
              <w:rPr>
                <w:i/>
              </w:rPr>
            </w:pPr>
            <w:r>
              <w:rPr>
                <w:i/>
              </w:rPr>
              <w:t>1</w:t>
            </w:r>
          </w:p>
        </w:tc>
        <w:tc>
          <w:tcPr>
            <w:tcW w:w="1325" w:type="dxa"/>
            <w:shd w:val="clear" w:color="auto" w:fill="FF66FF"/>
          </w:tcPr>
          <w:p w:rsidR="009A66A6" w:rsidRPr="000C6B98" w:rsidRDefault="009A66A6" w:rsidP="0018124F">
            <w:pPr>
              <w:jc w:val="center"/>
              <w:rPr>
                <w:i/>
              </w:rPr>
            </w:pPr>
            <w:r>
              <w:rPr>
                <w:i/>
              </w:rPr>
              <w:t>1%</w:t>
            </w:r>
          </w:p>
        </w:tc>
        <w:tc>
          <w:tcPr>
            <w:tcW w:w="1004" w:type="dxa"/>
            <w:shd w:val="clear" w:color="auto" w:fill="FF66FF"/>
          </w:tcPr>
          <w:p w:rsidR="009A66A6" w:rsidRPr="000C6B98" w:rsidRDefault="00F8680E" w:rsidP="0018124F">
            <w:pPr>
              <w:jc w:val="center"/>
              <w:rPr>
                <w:i/>
              </w:rPr>
            </w:pPr>
            <w:r>
              <w:rPr>
                <w:i/>
              </w:rPr>
              <w:t>0.2%</w:t>
            </w:r>
          </w:p>
        </w:tc>
        <w:tc>
          <w:tcPr>
            <w:tcW w:w="2268" w:type="dxa"/>
            <w:shd w:val="clear" w:color="auto" w:fill="FF66FF"/>
          </w:tcPr>
          <w:p w:rsidR="009A66A6" w:rsidRPr="000C6B98" w:rsidRDefault="004957CD" w:rsidP="0018124F">
            <w:pPr>
              <w:jc w:val="center"/>
              <w:rPr>
                <w:i/>
              </w:rPr>
            </w:pPr>
            <w:r>
              <w:rPr>
                <w:i/>
              </w:rPr>
              <w:t>6%</w:t>
            </w:r>
          </w:p>
        </w:tc>
        <w:tc>
          <w:tcPr>
            <w:tcW w:w="1253" w:type="dxa"/>
            <w:gridSpan w:val="2"/>
            <w:shd w:val="clear" w:color="auto" w:fill="FF66FF"/>
          </w:tcPr>
          <w:p w:rsidR="009A66A6" w:rsidRPr="000C6B98" w:rsidRDefault="009A66A6" w:rsidP="0018124F">
            <w:pPr>
              <w:jc w:val="center"/>
              <w:rPr>
                <w:i/>
              </w:rPr>
            </w:pPr>
            <w:r>
              <w:rPr>
                <w:i/>
              </w:rPr>
              <w:t>1%</w:t>
            </w:r>
          </w:p>
        </w:tc>
        <w:tc>
          <w:tcPr>
            <w:tcW w:w="1637" w:type="dxa"/>
            <w:shd w:val="clear" w:color="auto" w:fill="FF66FF"/>
          </w:tcPr>
          <w:p w:rsidR="009A66A6" w:rsidRPr="000C6B98" w:rsidRDefault="009A66A6" w:rsidP="0018124F">
            <w:pPr>
              <w:jc w:val="center"/>
              <w:rPr>
                <w:i/>
              </w:rPr>
            </w:pPr>
            <w:r>
              <w:rPr>
                <w:i/>
              </w:rPr>
              <w:t>0</w:t>
            </w:r>
          </w:p>
        </w:tc>
        <w:tc>
          <w:tcPr>
            <w:tcW w:w="1637" w:type="dxa"/>
            <w:gridSpan w:val="2"/>
            <w:shd w:val="clear" w:color="auto" w:fill="auto"/>
          </w:tcPr>
          <w:p w:rsidR="009A66A6" w:rsidRPr="000C6B98" w:rsidRDefault="00A8304C" w:rsidP="0018124F">
            <w:pPr>
              <w:jc w:val="center"/>
              <w:rPr>
                <w:i/>
              </w:rPr>
            </w:pPr>
            <w:r>
              <w:rPr>
                <w:i/>
              </w:rPr>
              <w:t>10%</w:t>
            </w:r>
          </w:p>
        </w:tc>
        <w:tc>
          <w:tcPr>
            <w:tcW w:w="1637" w:type="dxa"/>
            <w:shd w:val="clear" w:color="auto" w:fill="D9D9D9" w:themeFill="background1" w:themeFillShade="D9"/>
          </w:tcPr>
          <w:p w:rsidR="009A66A6" w:rsidRPr="000C6B98" w:rsidRDefault="009A66A6" w:rsidP="0018124F">
            <w:pPr>
              <w:jc w:val="center"/>
              <w:rPr>
                <w:i/>
              </w:rPr>
            </w:pPr>
            <w:r w:rsidRPr="000C6B98">
              <w:rPr>
                <w:i/>
              </w:rPr>
              <w:t>2</w:t>
            </w:r>
          </w:p>
        </w:tc>
      </w:tr>
      <w:tr w:rsidR="009A66A6" w:rsidRPr="000C6B98" w:rsidTr="007D70E4">
        <w:trPr>
          <w:trHeight w:val="262"/>
          <w:jc w:val="center"/>
        </w:trPr>
        <w:tc>
          <w:tcPr>
            <w:tcW w:w="1690" w:type="dxa"/>
            <w:shd w:val="clear" w:color="auto" w:fill="66FFFF"/>
          </w:tcPr>
          <w:p w:rsidR="009A66A6" w:rsidRPr="000C6B98" w:rsidRDefault="009A66A6" w:rsidP="0018124F">
            <w:pPr>
              <w:jc w:val="center"/>
              <w:rPr>
                <w:i/>
              </w:rPr>
            </w:pPr>
            <w:r w:rsidRPr="000C6B98">
              <w:rPr>
                <w:i/>
              </w:rPr>
              <w:t>OAFG</w:t>
            </w:r>
          </w:p>
        </w:tc>
        <w:tc>
          <w:tcPr>
            <w:tcW w:w="1505" w:type="dxa"/>
            <w:shd w:val="clear" w:color="auto" w:fill="66FFFF"/>
          </w:tcPr>
          <w:p w:rsidR="009A66A6" w:rsidRPr="000C6B98" w:rsidRDefault="009A66A6" w:rsidP="0018124F">
            <w:pPr>
              <w:jc w:val="center"/>
              <w:rPr>
                <w:i/>
              </w:rPr>
            </w:pPr>
            <w:r>
              <w:rPr>
                <w:i/>
              </w:rPr>
              <w:t>4</w:t>
            </w:r>
          </w:p>
        </w:tc>
        <w:tc>
          <w:tcPr>
            <w:tcW w:w="1325" w:type="dxa"/>
            <w:shd w:val="clear" w:color="auto" w:fill="66FFFF"/>
          </w:tcPr>
          <w:p w:rsidR="009A66A6" w:rsidRPr="000C6B98" w:rsidRDefault="009A66A6" w:rsidP="0018124F">
            <w:pPr>
              <w:jc w:val="center"/>
              <w:rPr>
                <w:i/>
              </w:rPr>
            </w:pPr>
            <w:r>
              <w:rPr>
                <w:i/>
              </w:rPr>
              <w:t>4%</w:t>
            </w:r>
          </w:p>
        </w:tc>
        <w:tc>
          <w:tcPr>
            <w:tcW w:w="1004" w:type="dxa"/>
            <w:shd w:val="clear" w:color="auto" w:fill="66FFFF"/>
          </w:tcPr>
          <w:p w:rsidR="009A66A6" w:rsidRPr="000C6B98" w:rsidRDefault="00F8680E" w:rsidP="0018124F">
            <w:pPr>
              <w:jc w:val="center"/>
              <w:rPr>
                <w:i/>
              </w:rPr>
            </w:pPr>
            <w:r>
              <w:rPr>
                <w:i/>
              </w:rPr>
              <w:t>3.5%</w:t>
            </w:r>
          </w:p>
        </w:tc>
        <w:tc>
          <w:tcPr>
            <w:tcW w:w="2268" w:type="dxa"/>
            <w:shd w:val="clear" w:color="auto" w:fill="66FFFF"/>
          </w:tcPr>
          <w:p w:rsidR="009A66A6" w:rsidRPr="000C6B98" w:rsidRDefault="004957CD" w:rsidP="0018124F">
            <w:pPr>
              <w:jc w:val="center"/>
              <w:rPr>
                <w:i/>
              </w:rPr>
            </w:pPr>
            <w:r>
              <w:rPr>
                <w:i/>
              </w:rPr>
              <w:t>11%</w:t>
            </w:r>
          </w:p>
        </w:tc>
        <w:tc>
          <w:tcPr>
            <w:tcW w:w="1253" w:type="dxa"/>
            <w:gridSpan w:val="2"/>
            <w:shd w:val="clear" w:color="auto" w:fill="66FFFF"/>
          </w:tcPr>
          <w:p w:rsidR="009A66A6" w:rsidRPr="000C6B98" w:rsidRDefault="009A66A6" w:rsidP="0018124F">
            <w:pPr>
              <w:jc w:val="center"/>
              <w:rPr>
                <w:i/>
              </w:rPr>
            </w:pPr>
            <w:r>
              <w:rPr>
                <w:i/>
              </w:rPr>
              <w:t>4%</w:t>
            </w:r>
          </w:p>
        </w:tc>
        <w:tc>
          <w:tcPr>
            <w:tcW w:w="1637" w:type="dxa"/>
            <w:shd w:val="clear" w:color="auto" w:fill="66FFFF"/>
          </w:tcPr>
          <w:p w:rsidR="009A66A6" w:rsidRPr="000C6B98" w:rsidRDefault="009A66A6" w:rsidP="0018124F">
            <w:pPr>
              <w:jc w:val="center"/>
              <w:rPr>
                <w:i/>
              </w:rPr>
            </w:pPr>
            <w:r>
              <w:rPr>
                <w:i/>
              </w:rPr>
              <w:t>0</w:t>
            </w:r>
          </w:p>
        </w:tc>
        <w:tc>
          <w:tcPr>
            <w:tcW w:w="1637" w:type="dxa"/>
            <w:gridSpan w:val="2"/>
            <w:shd w:val="clear" w:color="auto" w:fill="auto"/>
          </w:tcPr>
          <w:p w:rsidR="009A66A6" w:rsidRPr="000C6B98" w:rsidRDefault="00A8304C" w:rsidP="0018124F">
            <w:pPr>
              <w:jc w:val="center"/>
              <w:rPr>
                <w:i/>
              </w:rPr>
            </w:pPr>
            <w:r>
              <w:rPr>
                <w:i/>
              </w:rPr>
              <w:t>NA</w:t>
            </w:r>
          </w:p>
        </w:tc>
        <w:tc>
          <w:tcPr>
            <w:tcW w:w="1637" w:type="dxa"/>
            <w:shd w:val="clear" w:color="auto" w:fill="D9D9D9" w:themeFill="background1" w:themeFillShade="D9"/>
          </w:tcPr>
          <w:p w:rsidR="009A66A6" w:rsidRPr="000C6B98" w:rsidRDefault="009A66A6" w:rsidP="0018124F">
            <w:pPr>
              <w:jc w:val="center"/>
              <w:rPr>
                <w:i/>
              </w:rPr>
            </w:pPr>
            <w:r w:rsidRPr="000C6B98">
              <w:rPr>
                <w:i/>
              </w:rPr>
              <w:t>3</w:t>
            </w:r>
          </w:p>
        </w:tc>
      </w:tr>
      <w:tr w:rsidR="009A66A6" w:rsidRPr="000C6B98" w:rsidTr="007D70E4">
        <w:trPr>
          <w:trHeight w:val="247"/>
          <w:jc w:val="center"/>
        </w:trPr>
        <w:tc>
          <w:tcPr>
            <w:tcW w:w="1690" w:type="dxa"/>
            <w:shd w:val="clear" w:color="auto" w:fill="FFFF66"/>
          </w:tcPr>
          <w:p w:rsidR="009A66A6" w:rsidRPr="000C6B98" w:rsidRDefault="009A66A6" w:rsidP="0018124F">
            <w:pPr>
              <w:jc w:val="center"/>
              <w:rPr>
                <w:i/>
              </w:rPr>
            </w:pPr>
            <w:r w:rsidRPr="000C6B98">
              <w:rPr>
                <w:i/>
              </w:rPr>
              <w:t>WROM</w:t>
            </w:r>
          </w:p>
        </w:tc>
        <w:tc>
          <w:tcPr>
            <w:tcW w:w="1505" w:type="dxa"/>
            <w:shd w:val="clear" w:color="auto" w:fill="FFFF66"/>
          </w:tcPr>
          <w:p w:rsidR="009A66A6" w:rsidRPr="000C6B98" w:rsidRDefault="009A66A6" w:rsidP="0018124F">
            <w:pPr>
              <w:jc w:val="center"/>
              <w:rPr>
                <w:i/>
              </w:rPr>
            </w:pPr>
            <w:r>
              <w:rPr>
                <w:i/>
              </w:rPr>
              <w:t>1</w:t>
            </w:r>
          </w:p>
        </w:tc>
        <w:tc>
          <w:tcPr>
            <w:tcW w:w="1325" w:type="dxa"/>
            <w:shd w:val="clear" w:color="auto" w:fill="FFFF66"/>
          </w:tcPr>
          <w:p w:rsidR="009A66A6" w:rsidRPr="000C6B98" w:rsidRDefault="009A66A6" w:rsidP="0018124F">
            <w:pPr>
              <w:jc w:val="center"/>
              <w:rPr>
                <w:i/>
              </w:rPr>
            </w:pPr>
            <w:r>
              <w:rPr>
                <w:i/>
              </w:rPr>
              <w:t>1%</w:t>
            </w:r>
          </w:p>
        </w:tc>
        <w:tc>
          <w:tcPr>
            <w:tcW w:w="1004" w:type="dxa"/>
            <w:shd w:val="clear" w:color="auto" w:fill="FFFF66"/>
          </w:tcPr>
          <w:p w:rsidR="009A66A6" w:rsidRPr="000C6B98" w:rsidRDefault="00F8680E" w:rsidP="0018124F">
            <w:pPr>
              <w:jc w:val="center"/>
              <w:rPr>
                <w:i/>
              </w:rPr>
            </w:pPr>
            <w:r>
              <w:rPr>
                <w:i/>
              </w:rPr>
              <w:t>2.4%</w:t>
            </w:r>
          </w:p>
        </w:tc>
        <w:tc>
          <w:tcPr>
            <w:tcW w:w="2268" w:type="dxa"/>
            <w:shd w:val="clear" w:color="auto" w:fill="FFFF66"/>
          </w:tcPr>
          <w:p w:rsidR="009A66A6" w:rsidRPr="000C6B98" w:rsidRDefault="004957CD" w:rsidP="0018124F">
            <w:pPr>
              <w:jc w:val="center"/>
              <w:rPr>
                <w:i/>
              </w:rPr>
            </w:pPr>
            <w:r>
              <w:rPr>
                <w:i/>
              </w:rPr>
              <w:t>2%</w:t>
            </w:r>
          </w:p>
        </w:tc>
        <w:tc>
          <w:tcPr>
            <w:tcW w:w="1253" w:type="dxa"/>
            <w:gridSpan w:val="2"/>
            <w:shd w:val="clear" w:color="auto" w:fill="FFFF66"/>
          </w:tcPr>
          <w:p w:rsidR="009A66A6" w:rsidRPr="000C6B98" w:rsidRDefault="009A66A6" w:rsidP="0018124F">
            <w:pPr>
              <w:jc w:val="center"/>
              <w:rPr>
                <w:i/>
              </w:rPr>
            </w:pPr>
            <w:r>
              <w:rPr>
                <w:i/>
              </w:rPr>
              <w:t>1%</w:t>
            </w:r>
          </w:p>
        </w:tc>
        <w:tc>
          <w:tcPr>
            <w:tcW w:w="1637" w:type="dxa"/>
            <w:shd w:val="clear" w:color="auto" w:fill="FFFF66"/>
          </w:tcPr>
          <w:p w:rsidR="009A66A6" w:rsidRPr="000C6B98" w:rsidRDefault="009A66A6" w:rsidP="0018124F">
            <w:pPr>
              <w:jc w:val="center"/>
              <w:rPr>
                <w:i/>
              </w:rPr>
            </w:pPr>
            <w:r>
              <w:rPr>
                <w:i/>
              </w:rPr>
              <w:t>0</w:t>
            </w:r>
          </w:p>
        </w:tc>
        <w:tc>
          <w:tcPr>
            <w:tcW w:w="1637" w:type="dxa"/>
            <w:gridSpan w:val="2"/>
            <w:shd w:val="clear" w:color="auto" w:fill="auto"/>
          </w:tcPr>
          <w:p w:rsidR="009A66A6" w:rsidRPr="000C6B98" w:rsidRDefault="00A8304C" w:rsidP="0018124F">
            <w:pPr>
              <w:jc w:val="center"/>
              <w:rPr>
                <w:i/>
              </w:rPr>
            </w:pPr>
            <w:r>
              <w:rPr>
                <w:i/>
              </w:rPr>
              <w:t>26%</w:t>
            </w:r>
          </w:p>
        </w:tc>
        <w:tc>
          <w:tcPr>
            <w:tcW w:w="1637" w:type="dxa"/>
            <w:shd w:val="clear" w:color="auto" w:fill="D9D9D9" w:themeFill="background1" w:themeFillShade="D9"/>
          </w:tcPr>
          <w:p w:rsidR="009A66A6" w:rsidRPr="000C6B98" w:rsidRDefault="009A66A6" w:rsidP="0018124F">
            <w:pPr>
              <w:jc w:val="center"/>
              <w:rPr>
                <w:i/>
              </w:rPr>
            </w:pPr>
            <w:r w:rsidRPr="000C6B98">
              <w:rPr>
                <w:i/>
              </w:rPr>
              <w:t>1</w:t>
            </w:r>
          </w:p>
        </w:tc>
      </w:tr>
      <w:tr w:rsidR="009A66A6" w:rsidRPr="000C6B98" w:rsidTr="007D70E4">
        <w:trPr>
          <w:trHeight w:val="262"/>
          <w:jc w:val="center"/>
        </w:trPr>
        <w:tc>
          <w:tcPr>
            <w:tcW w:w="1690" w:type="dxa"/>
            <w:shd w:val="clear" w:color="auto" w:fill="66FF99"/>
          </w:tcPr>
          <w:p w:rsidR="009A66A6" w:rsidRPr="000C6B98" w:rsidRDefault="009A66A6" w:rsidP="0018124F">
            <w:pPr>
              <w:jc w:val="center"/>
              <w:rPr>
                <w:i/>
              </w:rPr>
            </w:pPr>
            <w:r>
              <w:rPr>
                <w:i/>
              </w:rPr>
              <w:t>MABL</w:t>
            </w:r>
          </w:p>
        </w:tc>
        <w:tc>
          <w:tcPr>
            <w:tcW w:w="1505" w:type="dxa"/>
            <w:shd w:val="clear" w:color="auto" w:fill="66FF99"/>
          </w:tcPr>
          <w:p w:rsidR="009A66A6" w:rsidRPr="000C6B98" w:rsidRDefault="009A66A6" w:rsidP="0018124F">
            <w:pPr>
              <w:jc w:val="center"/>
              <w:rPr>
                <w:i/>
              </w:rPr>
            </w:pPr>
            <w:r w:rsidRPr="000C6B98">
              <w:rPr>
                <w:i/>
              </w:rPr>
              <w:t>1</w:t>
            </w:r>
          </w:p>
        </w:tc>
        <w:tc>
          <w:tcPr>
            <w:tcW w:w="1325" w:type="dxa"/>
            <w:shd w:val="clear" w:color="auto" w:fill="66FF99"/>
          </w:tcPr>
          <w:p w:rsidR="009A66A6" w:rsidRPr="000C6B98" w:rsidRDefault="009A66A6" w:rsidP="0018124F">
            <w:pPr>
              <w:jc w:val="center"/>
              <w:rPr>
                <w:i/>
              </w:rPr>
            </w:pPr>
            <w:r>
              <w:rPr>
                <w:i/>
              </w:rPr>
              <w:t>1%</w:t>
            </w:r>
          </w:p>
        </w:tc>
        <w:tc>
          <w:tcPr>
            <w:tcW w:w="1004" w:type="dxa"/>
            <w:shd w:val="clear" w:color="auto" w:fill="66FF99"/>
          </w:tcPr>
          <w:p w:rsidR="009A66A6" w:rsidRPr="000C6B98" w:rsidRDefault="00F8680E" w:rsidP="0018124F">
            <w:pPr>
              <w:jc w:val="center"/>
              <w:rPr>
                <w:i/>
              </w:rPr>
            </w:pPr>
            <w:r>
              <w:rPr>
                <w:i/>
              </w:rPr>
              <w:t>0.2%</w:t>
            </w:r>
          </w:p>
        </w:tc>
        <w:tc>
          <w:tcPr>
            <w:tcW w:w="2268" w:type="dxa"/>
            <w:shd w:val="clear" w:color="auto" w:fill="66FF99"/>
          </w:tcPr>
          <w:p w:rsidR="009A66A6" w:rsidRPr="000C6B98" w:rsidRDefault="004957CD" w:rsidP="0018124F">
            <w:pPr>
              <w:jc w:val="center"/>
              <w:rPr>
                <w:i/>
              </w:rPr>
            </w:pPr>
            <w:r>
              <w:rPr>
                <w:i/>
              </w:rPr>
              <w:t>6%</w:t>
            </w:r>
          </w:p>
        </w:tc>
        <w:tc>
          <w:tcPr>
            <w:tcW w:w="1253" w:type="dxa"/>
            <w:gridSpan w:val="2"/>
            <w:shd w:val="clear" w:color="auto" w:fill="66FF99"/>
          </w:tcPr>
          <w:p w:rsidR="009A66A6" w:rsidRPr="000C6B98" w:rsidRDefault="009A66A6" w:rsidP="0018124F">
            <w:pPr>
              <w:jc w:val="center"/>
              <w:rPr>
                <w:i/>
              </w:rPr>
            </w:pPr>
            <w:r>
              <w:rPr>
                <w:i/>
              </w:rPr>
              <w:t>1%</w:t>
            </w:r>
          </w:p>
        </w:tc>
        <w:tc>
          <w:tcPr>
            <w:tcW w:w="1637" w:type="dxa"/>
            <w:shd w:val="clear" w:color="auto" w:fill="66FF99"/>
          </w:tcPr>
          <w:p w:rsidR="009A66A6" w:rsidRPr="000C6B98" w:rsidRDefault="009A66A6" w:rsidP="0018124F">
            <w:pPr>
              <w:jc w:val="center"/>
              <w:rPr>
                <w:i/>
              </w:rPr>
            </w:pPr>
            <w:r>
              <w:rPr>
                <w:i/>
              </w:rPr>
              <w:t>0</w:t>
            </w:r>
          </w:p>
        </w:tc>
        <w:tc>
          <w:tcPr>
            <w:tcW w:w="1637" w:type="dxa"/>
            <w:gridSpan w:val="2"/>
            <w:shd w:val="clear" w:color="auto" w:fill="auto"/>
          </w:tcPr>
          <w:p w:rsidR="009A66A6" w:rsidRPr="000C6B98" w:rsidRDefault="00A8304C" w:rsidP="0018124F">
            <w:pPr>
              <w:jc w:val="center"/>
              <w:rPr>
                <w:i/>
              </w:rPr>
            </w:pPr>
            <w:r>
              <w:rPr>
                <w:i/>
              </w:rPr>
              <w:t>NA</w:t>
            </w:r>
          </w:p>
        </w:tc>
        <w:tc>
          <w:tcPr>
            <w:tcW w:w="1637" w:type="dxa"/>
            <w:shd w:val="clear" w:color="auto" w:fill="D9D9D9" w:themeFill="background1" w:themeFillShade="D9"/>
          </w:tcPr>
          <w:p w:rsidR="009A66A6" w:rsidRPr="000C6B98" w:rsidRDefault="009A66A6" w:rsidP="0018124F">
            <w:pPr>
              <w:jc w:val="center"/>
              <w:rPr>
                <w:i/>
              </w:rPr>
            </w:pPr>
            <w:r w:rsidRPr="000C6B98">
              <w:rPr>
                <w:i/>
              </w:rPr>
              <w:t>1</w:t>
            </w:r>
          </w:p>
        </w:tc>
      </w:tr>
      <w:tr w:rsidR="009A66A6" w:rsidRPr="000C6B98" w:rsidTr="007D70E4">
        <w:trPr>
          <w:trHeight w:val="262"/>
          <w:jc w:val="center"/>
        </w:trPr>
        <w:tc>
          <w:tcPr>
            <w:tcW w:w="1690" w:type="dxa"/>
            <w:shd w:val="clear" w:color="auto" w:fill="FF66FF"/>
          </w:tcPr>
          <w:p w:rsidR="009A66A6" w:rsidRPr="000C6B98" w:rsidRDefault="009A66A6" w:rsidP="0018124F">
            <w:pPr>
              <w:jc w:val="center"/>
              <w:rPr>
                <w:i/>
              </w:rPr>
            </w:pPr>
            <w:r w:rsidRPr="000C6B98">
              <w:rPr>
                <w:i/>
              </w:rPr>
              <w:t>MWAP</w:t>
            </w:r>
          </w:p>
        </w:tc>
        <w:tc>
          <w:tcPr>
            <w:tcW w:w="1505" w:type="dxa"/>
            <w:tcBorders>
              <w:bottom w:val="single" w:sz="4" w:space="0" w:color="auto"/>
            </w:tcBorders>
            <w:shd w:val="clear" w:color="auto" w:fill="FF66FF"/>
          </w:tcPr>
          <w:p w:rsidR="009A66A6" w:rsidRPr="000C6B98" w:rsidRDefault="009A66A6" w:rsidP="0018124F">
            <w:pPr>
              <w:jc w:val="center"/>
              <w:rPr>
                <w:i/>
              </w:rPr>
            </w:pPr>
            <w:r w:rsidRPr="000C6B98">
              <w:rPr>
                <w:i/>
              </w:rPr>
              <w:t>1</w:t>
            </w:r>
          </w:p>
        </w:tc>
        <w:tc>
          <w:tcPr>
            <w:tcW w:w="1325" w:type="dxa"/>
            <w:shd w:val="clear" w:color="auto" w:fill="FF66FF"/>
          </w:tcPr>
          <w:p w:rsidR="009A66A6" w:rsidRPr="000C6B98" w:rsidRDefault="009A66A6" w:rsidP="0018124F">
            <w:pPr>
              <w:jc w:val="center"/>
              <w:rPr>
                <w:i/>
              </w:rPr>
            </w:pPr>
            <w:r>
              <w:rPr>
                <w:i/>
              </w:rPr>
              <w:t>1%</w:t>
            </w:r>
          </w:p>
        </w:tc>
        <w:tc>
          <w:tcPr>
            <w:tcW w:w="1004" w:type="dxa"/>
            <w:shd w:val="clear" w:color="auto" w:fill="FF66FF"/>
          </w:tcPr>
          <w:p w:rsidR="009A66A6" w:rsidRPr="000C6B98" w:rsidRDefault="00F8680E" w:rsidP="0018124F">
            <w:pPr>
              <w:jc w:val="center"/>
              <w:rPr>
                <w:i/>
              </w:rPr>
            </w:pPr>
            <w:r>
              <w:rPr>
                <w:i/>
              </w:rPr>
              <w:t>1.3%</w:t>
            </w:r>
          </w:p>
        </w:tc>
        <w:tc>
          <w:tcPr>
            <w:tcW w:w="2268" w:type="dxa"/>
            <w:shd w:val="clear" w:color="auto" w:fill="FF66FF"/>
          </w:tcPr>
          <w:p w:rsidR="009A66A6" w:rsidRPr="000C6B98" w:rsidRDefault="004957CD" w:rsidP="0018124F">
            <w:pPr>
              <w:jc w:val="center"/>
              <w:rPr>
                <w:i/>
              </w:rPr>
            </w:pPr>
            <w:r>
              <w:rPr>
                <w:i/>
              </w:rPr>
              <w:t>6%</w:t>
            </w:r>
          </w:p>
        </w:tc>
        <w:tc>
          <w:tcPr>
            <w:tcW w:w="1253" w:type="dxa"/>
            <w:gridSpan w:val="2"/>
            <w:shd w:val="clear" w:color="auto" w:fill="FF66FF"/>
          </w:tcPr>
          <w:p w:rsidR="009A66A6" w:rsidRPr="000C6B98" w:rsidRDefault="009A66A6" w:rsidP="0018124F">
            <w:pPr>
              <w:jc w:val="center"/>
              <w:rPr>
                <w:i/>
              </w:rPr>
            </w:pPr>
            <w:r>
              <w:rPr>
                <w:i/>
              </w:rPr>
              <w:t>1%</w:t>
            </w:r>
          </w:p>
        </w:tc>
        <w:tc>
          <w:tcPr>
            <w:tcW w:w="1637" w:type="dxa"/>
            <w:shd w:val="clear" w:color="auto" w:fill="FF66FF"/>
          </w:tcPr>
          <w:p w:rsidR="009A66A6" w:rsidRPr="000C6B98" w:rsidRDefault="009A66A6" w:rsidP="0018124F">
            <w:pPr>
              <w:jc w:val="center"/>
              <w:rPr>
                <w:i/>
              </w:rPr>
            </w:pPr>
            <w:r>
              <w:rPr>
                <w:i/>
              </w:rPr>
              <w:t>0</w:t>
            </w:r>
          </w:p>
        </w:tc>
        <w:tc>
          <w:tcPr>
            <w:tcW w:w="1637" w:type="dxa"/>
            <w:gridSpan w:val="2"/>
            <w:shd w:val="clear" w:color="auto" w:fill="auto"/>
          </w:tcPr>
          <w:p w:rsidR="009A66A6" w:rsidRPr="000C6B98" w:rsidRDefault="00A8304C" w:rsidP="0018124F">
            <w:pPr>
              <w:jc w:val="center"/>
              <w:rPr>
                <w:i/>
              </w:rPr>
            </w:pPr>
            <w:r>
              <w:rPr>
                <w:i/>
              </w:rPr>
              <w:t>10%</w:t>
            </w:r>
          </w:p>
        </w:tc>
        <w:tc>
          <w:tcPr>
            <w:tcW w:w="1637" w:type="dxa"/>
            <w:shd w:val="clear" w:color="auto" w:fill="D9D9D9" w:themeFill="background1" w:themeFillShade="D9"/>
          </w:tcPr>
          <w:p w:rsidR="009A66A6" w:rsidRPr="000C6B98" w:rsidRDefault="009A66A6" w:rsidP="0018124F">
            <w:pPr>
              <w:jc w:val="center"/>
              <w:rPr>
                <w:i/>
              </w:rPr>
            </w:pPr>
            <w:r w:rsidRPr="000C6B98">
              <w:rPr>
                <w:i/>
              </w:rPr>
              <w:t>1</w:t>
            </w:r>
          </w:p>
        </w:tc>
      </w:tr>
      <w:tr w:rsidR="009A66A6" w:rsidRPr="000C6B98" w:rsidTr="007D70E4">
        <w:trPr>
          <w:trHeight w:val="247"/>
          <w:jc w:val="center"/>
        </w:trPr>
        <w:tc>
          <w:tcPr>
            <w:tcW w:w="1690" w:type="dxa"/>
            <w:shd w:val="clear" w:color="auto" w:fill="66FFFF"/>
          </w:tcPr>
          <w:p w:rsidR="009A66A6" w:rsidRPr="000C6B98" w:rsidRDefault="009A66A6" w:rsidP="0018124F">
            <w:pPr>
              <w:jc w:val="center"/>
              <w:rPr>
                <w:i/>
              </w:rPr>
            </w:pPr>
            <w:r>
              <w:rPr>
                <w:i/>
              </w:rPr>
              <w:t>OARA</w:t>
            </w:r>
          </w:p>
        </w:tc>
        <w:tc>
          <w:tcPr>
            <w:tcW w:w="1505" w:type="dxa"/>
            <w:tcBorders>
              <w:bottom w:val="single" w:sz="4" w:space="0" w:color="auto"/>
            </w:tcBorders>
            <w:shd w:val="clear" w:color="auto" w:fill="66FFFF"/>
          </w:tcPr>
          <w:p w:rsidR="009A66A6" w:rsidRPr="000C6B98" w:rsidRDefault="009A66A6" w:rsidP="0018124F">
            <w:pPr>
              <w:jc w:val="center"/>
              <w:rPr>
                <w:i/>
              </w:rPr>
            </w:pPr>
            <w:r>
              <w:rPr>
                <w:i/>
              </w:rPr>
              <w:t>2</w:t>
            </w:r>
          </w:p>
        </w:tc>
        <w:tc>
          <w:tcPr>
            <w:tcW w:w="1325" w:type="dxa"/>
            <w:shd w:val="clear" w:color="auto" w:fill="66FFFF"/>
          </w:tcPr>
          <w:p w:rsidR="009A66A6" w:rsidRPr="000C6B98" w:rsidRDefault="009A66A6" w:rsidP="0018124F">
            <w:pPr>
              <w:jc w:val="center"/>
              <w:rPr>
                <w:i/>
              </w:rPr>
            </w:pPr>
            <w:r>
              <w:rPr>
                <w:i/>
              </w:rPr>
              <w:t>2%</w:t>
            </w:r>
          </w:p>
        </w:tc>
        <w:tc>
          <w:tcPr>
            <w:tcW w:w="1004" w:type="dxa"/>
            <w:shd w:val="clear" w:color="auto" w:fill="66FFFF"/>
          </w:tcPr>
          <w:p w:rsidR="009A66A6" w:rsidRPr="000C6B98" w:rsidRDefault="00F8680E" w:rsidP="0018124F">
            <w:pPr>
              <w:jc w:val="center"/>
              <w:rPr>
                <w:i/>
              </w:rPr>
            </w:pPr>
            <w:r>
              <w:rPr>
                <w:i/>
              </w:rPr>
              <w:t>0.6%</w:t>
            </w:r>
          </w:p>
        </w:tc>
        <w:tc>
          <w:tcPr>
            <w:tcW w:w="2268" w:type="dxa"/>
            <w:shd w:val="clear" w:color="auto" w:fill="66FFFF"/>
          </w:tcPr>
          <w:p w:rsidR="009A66A6" w:rsidRPr="000C6B98" w:rsidRDefault="004957CD" w:rsidP="0018124F">
            <w:pPr>
              <w:jc w:val="center"/>
              <w:rPr>
                <w:i/>
              </w:rPr>
            </w:pPr>
            <w:r>
              <w:rPr>
                <w:i/>
              </w:rPr>
              <w:t>2%</w:t>
            </w:r>
          </w:p>
        </w:tc>
        <w:tc>
          <w:tcPr>
            <w:tcW w:w="1253" w:type="dxa"/>
            <w:gridSpan w:val="2"/>
            <w:shd w:val="clear" w:color="auto" w:fill="66FFFF"/>
          </w:tcPr>
          <w:p w:rsidR="009A66A6" w:rsidRPr="000C6B98" w:rsidRDefault="009A66A6" w:rsidP="0018124F">
            <w:pPr>
              <w:jc w:val="center"/>
              <w:rPr>
                <w:i/>
              </w:rPr>
            </w:pPr>
            <w:r>
              <w:rPr>
                <w:i/>
              </w:rPr>
              <w:t>2%</w:t>
            </w:r>
          </w:p>
        </w:tc>
        <w:tc>
          <w:tcPr>
            <w:tcW w:w="1637" w:type="dxa"/>
            <w:shd w:val="clear" w:color="auto" w:fill="66FFFF"/>
          </w:tcPr>
          <w:p w:rsidR="009A66A6" w:rsidRPr="000C6B98" w:rsidRDefault="009A66A6" w:rsidP="0018124F">
            <w:pPr>
              <w:jc w:val="center"/>
              <w:rPr>
                <w:i/>
              </w:rPr>
            </w:pPr>
            <w:r>
              <w:rPr>
                <w:i/>
              </w:rPr>
              <w:t>0</w:t>
            </w:r>
          </w:p>
        </w:tc>
        <w:tc>
          <w:tcPr>
            <w:tcW w:w="1637" w:type="dxa"/>
            <w:gridSpan w:val="2"/>
            <w:shd w:val="clear" w:color="auto" w:fill="auto"/>
          </w:tcPr>
          <w:p w:rsidR="009A66A6" w:rsidRPr="000C6B98" w:rsidRDefault="00A8304C" w:rsidP="0018124F">
            <w:pPr>
              <w:jc w:val="center"/>
              <w:rPr>
                <w:i/>
              </w:rPr>
            </w:pPr>
            <w:r>
              <w:rPr>
                <w:i/>
              </w:rPr>
              <w:t>NA</w:t>
            </w:r>
          </w:p>
        </w:tc>
        <w:tc>
          <w:tcPr>
            <w:tcW w:w="1637" w:type="dxa"/>
            <w:shd w:val="clear" w:color="auto" w:fill="D9D9D9" w:themeFill="background1" w:themeFillShade="D9"/>
          </w:tcPr>
          <w:p w:rsidR="009A66A6" w:rsidRPr="000C6B98" w:rsidRDefault="009A66A6" w:rsidP="0018124F">
            <w:pPr>
              <w:jc w:val="center"/>
              <w:rPr>
                <w:i/>
              </w:rPr>
            </w:pPr>
          </w:p>
        </w:tc>
      </w:tr>
      <w:tr w:rsidR="009A66A6" w:rsidRPr="000C6B98" w:rsidTr="007D70E4">
        <w:trPr>
          <w:trHeight w:val="262"/>
          <w:jc w:val="center"/>
        </w:trPr>
        <w:tc>
          <w:tcPr>
            <w:tcW w:w="1690" w:type="dxa"/>
            <w:shd w:val="clear" w:color="auto" w:fill="FFFF00"/>
          </w:tcPr>
          <w:p w:rsidR="009A66A6" w:rsidRDefault="009A66A6" w:rsidP="0018124F">
            <w:pPr>
              <w:jc w:val="center"/>
              <w:rPr>
                <w:i/>
              </w:rPr>
            </w:pPr>
            <w:r>
              <w:rPr>
                <w:i/>
              </w:rPr>
              <w:t>BSOM</w:t>
            </w:r>
          </w:p>
        </w:tc>
        <w:tc>
          <w:tcPr>
            <w:tcW w:w="1505" w:type="dxa"/>
            <w:tcBorders>
              <w:bottom w:val="single" w:sz="4" w:space="0" w:color="auto"/>
            </w:tcBorders>
            <w:shd w:val="clear" w:color="auto" w:fill="FFFF00"/>
          </w:tcPr>
          <w:p w:rsidR="009A66A6" w:rsidRDefault="009A66A6" w:rsidP="0018124F">
            <w:pPr>
              <w:jc w:val="center"/>
              <w:rPr>
                <w:i/>
              </w:rPr>
            </w:pPr>
            <w:r>
              <w:rPr>
                <w:i/>
              </w:rPr>
              <w:t>2</w:t>
            </w:r>
          </w:p>
        </w:tc>
        <w:tc>
          <w:tcPr>
            <w:tcW w:w="1325" w:type="dxa"/>
            <w:shd w:val="clear" w:color="auto" w:fill="FFFF00"/>
          </w:tcPr>
          <w:p w:rsidR="009A66A6" w:rsidRPr="000C6B98" w:rsidRDefault="009A66A6" w:rsidP="0018124F">
            <w:pPr>
              <w:jc w:val="center"/>
              <w:rPr>
                <w:i/>
              </w:rPr>
            </w:pPr>
            <w:r>
              <w:rPr>
                <w:i/>
              </w:rPr>
              <w:t>2%</w:t>
            </w:r>
          </w:p>
        </w:tc>
        <w:tc>
          <w:tcPr>
            <w:tcW w:w="1004" w:type="dxa"/>
            <w:shd w:val="clear" w:color="auto" w:fill="FFFF00"/>
          </w:tcPr>
          <w:p w:rsidR="009A66A6" w:rsidRPr="000C6B98" w:rsidRDefault="00F8680E" w:rsidP="0018124F">
            <w:pPr>
              <w:jc w:val="center"/>
              <w:rPr>
                <w:i/>
              </w:rPr>
            </w:pPr>
            <w:r>
              <w:rPr>
                <w:i/>
              </w:rPr>
              <w:t>1.9%</w:t>
            </w:r>
          </w:p>
        </w:tc>
        <w:tc>
          <w:tcPr>
            <w:tcW w:w="2268" w:type="dxa"/>
            <w:shd w:val="clear" w:color="auto" w:fill="FFFF00"/>
          </w:tcPr>
          <w:p w:rsidR="009A66A6" w:rsidRPr="000C6B98" w:rsidRDefault="004957CD" w:rsidP="0018124F">
            <w:pPr>
              <w:jc w:val="center"/>
              <w:rPr>
                <w:i/>
              </w:rPr>
            </w:pPr>
            <w:r>
              <w:rPr>
                <w:i/>
              </w:rPr>
              <w:t>6%</w:t>
            </w:r>
          </w:p>
        </w:tc>
        <w:tc>
          <w:tcPr>
            <w:tcW w:w="1253" w:type="dxa"/>
            <w:gridSpan w:val="2"/>
            <w:shd w:val="clear" w:color="auto" w:fill="FFFF00"/>
          </w:tcPr>
          <w:p w:rsidR="009A66A6" w:rsidRPr="000C6B98" w:rsidRDefault="009A66A6" w:rsidP="0018124F">
            <w:pPr>
              <w:jc w:val="center"/>
              <w:rPr>
                <w:i/>
              </w:rPr>
            </w:pPr>
            <w:r>
              <w:rPr>
                <w:i/>
              </w:rPr>
              <w:t>2%</w:t>
            </w:r>
          </w:p>
        </w:tc>
        <w:tc>
          <w:tcPr>
            <w:tcW w:w="1637" w:type="dxa"/>
            <w:shd w:val="clear" w:color="auto" w:fill="FFFF00"/>
          </w:tcPr>
          <w:p w:rsidR="009A66A6" w:rsidRPr="000C6B98" w:rsidRDefault="009A66A6" w:rsidP="0018124F">
            <w:pPr>
              <w:jc w:val="center"/>
              <w:rPr>
                <w:i/>
              </w:rPr>
            </w:pPr>
            <w:r>
              <w:rPr>
                <w:i/>
              </w:rPr>
              <w:t>50%</w:t>
            </w:r>
          </w:p>
        </w:tc>
        <w:tc>
          <w:tcPr>
            <w:tcW w:w="1637" w:type="dxa"/>
            <w:gridSpan w:val="2"/>
            <w:shd w:val="clear" w:color="auto" w:fill="auto"/>
          </w:tcPr>
          <w:p w:rsidR="009A66A6" w:rsidRPr="000C6B98" w:rsidRDefault="00A8304C" w:rsidP="0018124F">
            <w:pPr>
              <w:jc w:val="center"/>
              <w:rPr>
                <w:i/>
              </w:rPr>
            </w:pPr>
            <w:r>
              <w:rPr>
                <w:i/>
              </w:rPr>
              <w:t>NA</w:t>
            </w:r>
          </w:p>
        </w:tc>
        <w:tc>
          <w:tcPr>
            <w:tcW w:w="1637" w:type="dxa"/>
            <w:shd w:val="clear" w:color="auto" w:fill="D9D9D9" w:themeFill="background1" w:themeFillShade="D9"/>
          </w:tcPr>
          <w:p w:rsidR="009A66A6" w:rsidRPr="000C6B98" w:rsidRDefault="009A66A6" w:rsidP="0018124F">
            <w:pPr>
              <w:jc w:val="center"/>
              <w:rPr>
                <w:i/>
              </w:rPr>
            </w:pPr>
          </w:p>
        </w:tc>
      </w:tr>
      <w:tr w:rsidR="009A66A6" w:rsidRPr="000C6B98" w:rsidTr="007D70E4">
        <w:trPr>
          <w:trHeight w:val="247"/>
          <w:jc w:val="center"/>
        </w:trPr>
        <w:tc>
          <w:tcPr>
            <w:tcW w:w="1690" w:type="dxa"/>
            <w:shd w:val="clear" w:color="auto" w:fill="99FF99"/>
          </w:tcPr>
          <w:p w:rsidR="009A66A6" w:rsidRDefault="009A66A6" w:rsidP="0018124F">
            <w:pPr>
              <w:jc w:val="center"/>
              <w:rPr>
                <w:i/>
              </w:rPr>
            </w:pPr>
            <w:r>
              <w:rPr>
                <w:i/>
              </w:rPr>
              <w:t>ABAN</w:t>
            </w:r>
          </w:p>
        </w:tc>
        <w:tc>
          <w:tcPr>
            <w:tcW w:w="1505" w:type="dxa"/>
            <w:tcBorders>
              <w:bottom w:val="single" w:sz="4" w:space="0" w:color="auto"/>
            </w:tcBorders>
            <w:shd w:val="clear" w:color="auto" w:fill="99FF99"/>
          </w:tcPr>
          <w:p w:rsidR="009A66A6" w:rsidRDefault="009A66A6" w:rsidP="0018124F">
            <w:pPr>
              <w:jc w:val="center"/>
              <w:rPr>
                <w:i/>
              </w:rPr>
            </w:pPr>
            <w:r>
              <w:rPr>
                <w:i/>
              </w:rPr>
              <w:t>5</w:t>
            </w:r>
          </w:p>
        </w:tc>
        <w:tc>
          <w:tcPr>
            <w:tcW w:w="1325" w:type="dxa"/>
            <w:shd w:val="clear" w:color="auto" w:fill="99FF99"/>
          </w:tcPr>
          <w:p w:rsidR="009A66A6" w:rsidRPr="000C6B98" w:rsidRDefault="009A66A6" w:rsidP="0018124F">
            <w:pPr>
              <w:jc w:val="center"/>
              <w:rPr>
                <w:i/>
              </w:rPr>
            </w:pPr>
            <w:r>
              <w:rPr>
                <w:i/>
              </w:rPr>
              <w:t>5%</w:t>
            </w:r>
          </w:p>
        </w:tc>
        <w:tc>
          <w:tcPr>
            <w:tcW w:w="1004" w:type="dxa"/>
            <w:shd w:val="clear" w:color="auto" w:fill="99FF99"/>
          </w:tcPr>
          <w:p w:rsidR="009A66A6" w:rsidRPr="000C6B98" w:rsidRDefault="00F8680E" w:rsidP="0018124F">
            <w:pPr>
              <w:jc w:val="center"/>
              <w:rPr>
                <w:i/>
              </w:rPr>
            </w:pPr>
            <w:r>
              <w:rPr>
                <w:i/>
              </w:rPr>
              <w:t>3.5%</w:t>
            </w:r>
          </w:p>
        </w:tc>
        <w:tc>
          <w:tcPr>
            <w:tcW w:w="2268" w:type="dxa"/>
            <w:shd w:val="clear" w:color="auto" w:fill="99FF99"/>
          </w:tcPr>
          <w:p w:rsidR="009A66A6" w:rsidRPr="000C6B98" w:rsidRDefault="004957CD" w:rsidP="0018124F">
            <w:pPr>
              <w:jc w:val="center"/>
              <w:rPr>
                <w:i/>
              </w:rPr>
            </w:pPr>
            <w:r>
              <w:rPr>
                <w:i/>
              </w:rPr>
              <w:t>11%</w:t>
            </w:r>
          </w:p>
        </w:tc>
        <w:tc>
          <w:tcPr>
            <w:tcW w:w="1253" w:type="dxa"/>
            <w:gridSpan w:val="2"/>
            <w:shd w:val="clear" w:color="auto" w:fill="99FF99"/>
          </w:tcPr>
          <w:p w:rsidR="009A66A6" w:rsidRPr="000C6B98" w:rsidRDefault="009A66A6" w:rsidP="0018124F">
            <w:pPr>
              <w:jc w:val="center"/>
              <w:rPr>
                <w:i/>
              </w:rPr>
            </w:pPr>
            <w:r>
              <w:rPr>
                <w:i/>
              </w:rPr>
              <w:t>5%</w:t>
            </w:r>
          </w:p>
        </w:tc>
        <w:tc>
          <w:tcPr>
            <w:tcW w:w="1637" w:type="dxa"/>
            <w:shd w:val="clear" w:color="auto" w:fill="99FF99"/>
          </w:tcPr>
          <w:p w:rsidR="009A66A6" w:rsidRPr="000C6B98" w:rsidRDefault="009A66A6" w:rsidP="0018124F">
            <w:pPr>
              <w:jc w:val="center"/>
              <w:rPr>
                <w:i/>
              </w:rPr>
            </w:pPr>
            <w:r>
              <w:rPr>
                <w:i/>
              </w:rPr>
              <w:t>0</w:t>
            </w:r>
          </w:p>
        </w:tc>
        <w:tc>
          <w:tcPr>
            <w:tcW w:w="1637" w:type="dxa"/>
            <w:gridSpan w:val="2"/>
            <w:shd w:val="clear" w:color="auto" w:fill="auto"/>
          </w:tcPr>
          <w:p w:rsidR="009A66A6" w:rsidRPr="000C6B98" w:rsidRDefault="00D37914" w:rsidP="0018124F">
            <w:pPr>
              <w:jc w:val="center"/>
              <w:rPr>
                <w:i/>
              </w:rPr>
            </w:pPr>
            <w:r>
              <w:rPr>
                <w:i/>
              </w:rPr>
              <w:t>13%</w:t>
            </w:r>
          </w:p>
        </w:tc>
        <w:tc>
          <w:tcPr>
            <w:tcW w:w="1637" w:type="dxa"/>
            <w:shd w:val="clear" w:color="auto" w:fill="D9D9D9" w:themeFill="background1" w:themeFillShade="D9"/>
          </w:tcPr>
          <w:p w:rsidR="009A66A6" w:rsidRPr="000C6B98" w:rsidRDefault="009A66A6" w:rsidP="0018124F">
            <w:pPr>
              <w:jc w:val="center"/>
              <w:rPr>
                <w:i/>
              </w:rPr>
            </w:pPr>
          </w:p>
        </w:tc>
      </w:tr>
      <w:tr w:rsidR="009A66A6" w:rsidRPr="000C6B98" w:rsidTr="007D70E4">
        <w:trPr>
          <w:trHeight w:val="262"/>
          <w:jc w:val="center"/>
        </w:trPr>
        <w:tc>
          <w:tcPr>
            <w:tcW w:w="1690" w:type="dxa"/>
            <w:shd w:val="clear" w:color="auto" w:fill="FF66FF"/>
          </w:tcPr>
          <w:p w:rsidR="009A66A6" w:rsidRDefault="009A66A6" w:rsidP="0018124F">
            <w:pPr>
              <w:jc w:val="center"/>
              <w:rPr>
                <w:i/>
              </w:rPr>
            </w:pPr>
            <w:r>
              <w:rPr>
                <w:i/>
              </w:rPr>
              <w:t>OOTH</w:t>
            </w:r>
          </w:p>
        </w:tc>
        <w:tc>
          <w:tcPr>
            <w:tcW w:w="1505" w:type="dxa"/>
            <w:tcBorders>
              <w:bottom w:val="single" w:sz="4" w:space="0" w:color="auto"/>
            </w:tcBorders>
            <w:shd w:val="clear" w:color="auto" w:fill="FF66FF"/>
          </w:tcPr>
          <w:p w:rsidR="009A66A6" w:rsidRDefault="009A66A6" w:rsidP="0018124F">
            <w:pPr>
              <w:jc w:val="center"/>
              <w:rPr>
                <w:i/>
              </w:rPr>
            </w:pPr>
            <w:r>
              <w:rPr>
                <w:i/>
              </w:rPr>
              <w:t>1</w:t>
            </w:r>
          </w:p>
        </w:tc>
        <w:tc>
          <w:tcPr>
            <w:tcW w:w="1325" w:type="dxa"/>
            <w:shd w:val="clear" w:color="auto" w:fill="FF66FF"/>
          </w:tcPr>
          <w:p w:rsidR="009A66A6" w:rsidRPr="000C6B98" w:rsidRDefault="009A66A6" w:rsidP="0018124F">
            <w:pPr>
              <w:jc w:val="center"/>
              <w:rPr>
                <w:i/>
              </w:rPr>
            </w:pPr>
            <w:r>
              <w:rPr>
                <w:i/>
              </w:rPr>
              <w:t>1%</w:t>
            </w:r>
          </w:p>
        </w:tc>
        <w:tc>
          <w:tcPr>
            <w:tcW w:w="1004" w:type="dxa"/>
            <w:shd w:val="clear" w:color="auto" w:fill="FF66FF"/>
          </w:tcPr>
          <w:p w:rsidR="009A66A6" w:rsidRPr="000C6B98" w:rsidRDefault="00F8680E" w:rsidP="0018124F">
            <w:pPr>
              <w:jc w:val="center"/>
              <w:rPr>
                <w:i/>
              </w:rPr>
            </w:pPr>
            <w:r>
              <w:rPr>
                <w:i/>
              </w:rPr>
              <w:t>0.5%</w:t>
            </w:r>
          </w:p>
        </w:tc>
        <w:tc>
          <w:tcPr>
            <w:tcW w:w="2268" w:type="dxa"/>
            <w:shd w:val="clear" w:color="auto" w:fill="FF66FF"/>
          </w:tcPr>
          <w:p w:rsidR="009A66A6" w:rsidRPr="000C6B98" w:rsidRDefault="004957CD" w:rsidP="0018124F">
            <w:pPr>
              <w:jc w:val="center"/>
              <w:rPr>
                <w:i/>
              </w:rPr>
            </w:pPr>
            <w:r>
              <w:rPr>
                <w:i/>
              </w:rPr>
              <w:t>2%</w:t>
            </w:r>
          </w:p>
        </w:tc>
        <w:tc>
          <w:tcPr>
            <w:tcW w:w="1253" w:type="dxa"/>
            <w:gridSpan w:val="2"/>
            <w:shd w:val="clear" w:color="auto" w:fill="FF66FF"/>
          </w:tcPr>
          <w:p w:rsidR="009A66A6" w:rsidRPr="000C6B98" w:rsidRDefault="009A66A6" w:rsidP="0018124F">
            <w:pPr>
              <w:jc w:val="center"/>
              <w:rPr>
                <w:i/>
              </w:rPr>
            </w:pPr>
            <w:r>
              <w:rPr>
                <w:i/>
              </w:rPr>
              <w:t>1%</w:t>
            </w:r>
          </w:p>
        </w:tc>
        <w:tc>
          <w:tcPr>
            <w:tcW w:w="1637" w:type="dxa"/>
            <w:shd w:val="clear" w:color="auto" w:fill="FF66FF"/>
          </w:tcPr>
          <w:p w:rsidR="009A66A6" w:rsidRPr="000C6B98" w:rsidRDefault="009A66A6" w:rsidP="0018124F">
            <w:pPr>
              <w:jc w:val="center"/>
              <w:rPr>
                <w:i/>
              </w:rPr>
            </w:pPr>
            <w:r>
              <w:rPr>
                <w:i/>
              </w:rPr>
              <w:t>0</w:t>
            </w:r>
          </w:p>
        </w:tc>
        <w:tc>
          <w:tcPr>
            <w:tcW w:w="1637" w:type="dxa"/>
            <w:gridSpan w:val="2"/>
            <w:shd w:val="clear" w:color="auto" w:fill="auto"/>
          </w:tcPr>
          <w:p w:rsidR="009A66A6" w:rsidRPr="000C6B98" w:rsidRDefault="00D37914" w:rsidP="0018124F">
            <w:pPr>
              <w:jc w:val="center"/>
              <w:rPr>
                <w:i/>
              </w:rPr>
            </w:pPr>
            <w:r>
              <w:rPr>
                <w:i/>
              </w:rPr>
              <w:t>13%</w:t>
            </w:r>
          </w:p>
        </w:tc>
        <w:tc>
          <w:tcPr>
            <w:tcW w:w="1637" w:type="dxa"/>
            <w:shd w:val="clear" w:color="auto" w:fill="D9D9D9" w:themeFill="background1" w:themeFillShade="D9"/>
          </w:tcPr>
          <w:p w:rsidR="009A66A6" w:rsidRPr="000C6B98" w:rsidRDefault="009A66A6" w:rsidP="0018124F">
            <w:pPr>
              <w:jc w:val="center"/>
              <w:rPr>
                <w:i/>
              </w:rPr>
            </w:pPr>
          </w:p>
        </w:tc>
      </w:tr>
      <w:tr w:rsidR="0018124F" w:rsidRPr="000C6B98" w:rsidTr="007D70E4">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690" w:type="dxa"/>
          <w:trHeight w:val="97"/>
          <w:jc w:val="center"/>
        </w:trPr>
        <w:tc>
          <w:tcPr>
            <w:tcW w:w="1505" w:type="dxa"/>
            <w:tcBorders>
              <w:top w:val="single" w:sz="4" w:space="0" w:color="auto"/>
              <w:left w:val="single" w:sz="4" w:space="0" w:color="auto"/>
              <w:bottom w:val="single" w:sz="4" w:space="0" w:color="auto"/>
              <w:right w:val="single" w:sz="4" w:space="0" w:color="auto"/>
            </w:tcBorders>
          </w:tcPr>
          <w:p w:rsidR="0018124F" w:rsidRPr="000C6B98" w:rsidRDefault="0018124F" w:rsidP="0018124F">
            <w:pPr>
              <w:jc w:val="center"/>
              <w:rPr>
                <w:i/>
              </w:rPr>
            </w:pPr>
            <w:r>
              <w:rPr>
                <w:i/>
              </w:rPr>
              <w:t>92</w:t>
            </w:r>
          </w:p>
        </w:tc>
        <w:tc>
          <w:tcPr>
            <w:tcW w:w="4597" w:type="dxa"/>
            <w:gridSpan w:val="3"/>
            <w:tcBorders>
              <w:top w:val="nil"/>
              <w:left w:val="single" w:sz="4" w:space="0" w:color="auto"/>
              <w:right w:val="single" w:sz="4" w:space="0" w:color="auto"/>
            </w:tcBorders>
            <w:shd w:val="clear" w:color="auto" w:fill="auto"/>
          </w:tcPr>
          <w:p w:rsidR="0018124F" w:rsidRPr="000C6B98" w:rsidRDefault="0018124F" w:rsidP="0018124F">
            <w:pPr>
              <w:rPr>
                <w:i/>
              </w:rPr>
            </w:pPr>
          </w:p>
        </w:tc>
        <w:tc>
          <w:tcPr>
            <w:tcW w:w="1241" w:type="dxa"/>
            <w:tcBorders>
              <w:top w:val="single" w:sz="4" w:space="0" w:color="auto"/>
              <w:bottom w:val="single" w:sz="4" w:space="0" w:color="auto"/>
              <w:right w:val="single" w:sz="4" w:space="0" w:color="auto"/>
            </w:tcBorders>
            <w:shd w:val="clear" w:color="auto" w:fill="auto"/>
          </w:tcPr>
          <w:p w:rsidR="0018124F" w:rsidRPr="000C6B98" w:rsidRDefault="009A66A6" w:rsidP="0018124F">
            <w:pPr>
              <w:jc w:val="center"/>
              <w:rPr>
                <w:i/>
              </w:rPr>
            </w:pPr>
            <w:r>
              <w:rPr>
                <w:i/>
              </w:rPr>
              <w:t>100%</w:t>
            </w:r>
          </w:p>
        </w:tc>
        <w:tc>
          <w:tcPr>
            <w:tcW w:w="3279" w:type="dxa"/>
            <w:gridSpan w:val="3"/>
            <w:tcBorders>
              <w:top w:val="nil"/>
              <w:right w:val="single" w:sz="4" w:space="0" w:color="auto"/>
            </w:tcBorders>
            <w:shd w:val="clear" w:color="auto" w:fill="auto"/>
          </w:tcPr>
          <w:p w:rsidR="0018124F" w:rsidRPr="000C6B98" w:rsidRDefault="0018124F" w:rsidP="0018124F">
            <w:pPr>
              <w:rPr>
                <w:i/>
              </w:rPr>
            </w:pPr>
          </w:p>
        </w:tc>
        <w:tc>
          <w:tcPr>
            <w:tcW w:w="1644" w:type="dxa"/>
            <w:gridSpan w:val="2"/>
            <w:tcBorders>
              <w:top w:val="single" w:sz="4" w:space="0" w:color="auto"/>
              <w:bottom w:val="single" w:sz="4" w:space="0" w:color="auto"/>
              <w:right w:val="single" w:sz="4" w:space="0" w:color="auto"/>
            </w:tcBorders>
            <w:shd w:val="clear" w:color="auto" w:fill="D9D9D9" w:themeFill="background1" w:themeFillShade="D9"/>
          </w:tcPr>
          <w:p w:rsidR="0018124F" w:rsidRPr="000C6B98" w:rsidRDefault="0018124F" w:rsidP="0018124F">
            <w:pPr>
              <w:jc w:val="center"/>
              <w:rPr>
                <w:i/>
              </w:rPr>
            </w:pPr>
          </w:p>
        </w:tc>
      </w:tr>
    </w:tbl>
    <w:p w:rsidR="00295222" w:rsidRPr="000C6B98" w:rsidRDefault="001D285C" w:rsidP="00402022">
      <w:pPr>
        <w:jc w:val="center"/>
        <w:rPr>
          <w:i/>
        </w:rPr>
      </w:pPr>
      <w:r>
        <w:rPr>
          <w:noProof/>
          <w:lang w:eastAsia="en-GB"/>
        </w:rPr>
        <w:drawing>
          <wp:anchor distT="0" distB="0" distL="114300" distR="114300" simplePos="0" relativeHeight="251658240" behindDoc="0" locked="0" layoutInCell="1" allowOverlap="1">
            <wp:simplePos x="0" y="0"/>
            <wp:positionH relativeFrom="column">
              <wp:posOffset>3876675</wp:posOffset>
            </wp:positionH>
            <wp:positionV relativeFrom="paragraph">
              <wp:posOffset>12700</wp:posOffset>
            </wp:positionV>
            <wp:extent cx="1495425" cy="948690"/>
            <wp:effectExtent l="0" t="0" r="9525"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95425" cy="948690"/>
                    </a:xfrm>
                    <a:prstGeom prst="rect">
                      <a:avLst/>
                    </a:prstGeom>
                  </pic:spPr>
                </pic:pic>
              </a:graphicData>
            </a:graphic>
            <wp14:sizeRelH relativeFrom="page">
              <wp14:pctWidth>0</wp14:pctWidth>
            </wp14:sizeRelH>
            <wp14:sizeRelV relativeFrom="page">
              <wp14:pctHeight>0</wp14:pctHeight>
            </wp14:sizeRelV>
          </wp:anchor>
        </w:drawing>
      </w:r>
    </w:p>
    <w:p w:rsidR="001D285C" w:rsidRDefault="001D285C" w:rsidP="00402022">
      <w:pPr>
        <w:jc w:val="center"/>
        <w:rPr>
          <w:b/>
          <w:i/>
        </w:rPr>
      </w:pPr>
    </w:p>
    <w:p w:rsidR="001D285C" w:rsidRDefault="001D285C" w:rsidP="00402022">
      <w:pPr>
        <w:jc w:val="center"/>
        <w:rPr>
          <w:b/>
          <w:i/>
        </w:rPr>
      </w:pPr>
    </w:p>
    <w:p w:rsidR="001D285C" w:rsidRDefault="001D285C" w:rsidP="00402022">
      <w:pPr>
        <w:jc w:val="center"/>
        <w:rPr>
          <w:b/>
          <w:i/>
        </w:rPr>
      </w:pPr>
    </w:p>
    <w:p w:rsidR="001D285C" w:rsidRDefault="001D285C" w:rsidP="00402022">
      <w:pPr>
        <w:jc w:val="center"/>
        <w:rPr>
          <w:b/>
          <w:i/>
        </w:rPr>
      </w:pPr>
      <w:r>
        <w:rPr>
          <w:b/>
          <w:i/>
        </w:rPr>
        <w:t xml:space="preserve">National Data for state funded schools, 2017* </w:t>
      </w:r>
    </w:p>
    <w:p w:rsidR="002A7F26" w:rsidRPr="000C6B98" w:rsidRDefault="002A7F26" w:rsidP="00402022">
      <w:pPr>
        <w:jc w:val="center"/>
      </w:pPr>
      <w:r w:rsidRPr="000C6B98">
        <w:t>Thornton Primary School was founded in 1930 and has been both a Primary school and junior school. Currently i</w:t>
      </w:r>
      <w:r w:rsidR="00C37C98">
        <w:t>t is a Primary school with a 629</w:t>
      </w:r>
      <w:r w:rsidRPr="000C6B98">
        <w:t xml:space="preserve"> pupils on role. From the above statistics it is evident that much higher percentage of pupils classed nationally as from Ethnic Minorities and a very low number of WENG children. The school is situated in Ward End which according to the National Statistics Indices of Deprivation 2011 had a Rank of Total Deprivation equalling 3689 out of 32482 placing it in the 25% of most deprived neighbourhoods in Birmingham, with one of the poorest living environments on average in the city.  </w:t>
      </w:r>
    </w:p>
    <w:p w:rsidR="002A7F26" w:rsidRPr="000C6B98" w:rsidRDefault="002A7F26" w:rsidP="00402022">
      <w:pPr>
        <w:jc w:val="center"/>
      </w:pPr>
      <w:r w:rsidRPr="000C6B98">
        <w:t>The school building is an amalgamation of several additions to the original 1930’s build, with interior corridors being added on and additional classrooms built as required. The most recent addition was</w:t>
      </w:r>
      <w:r w:rsidR="00717513">
        <w:t xml:space="preserve"> an inclusion and Pastoral room known as th</w:t>
      </w:r>
      <w:r w:rsidR="00506F72">
        <w:t>e Nest</w:t>
      </w:r>
      <w:r w:rsidR="00717513">
        <w:t xml:space="preserve">. </w:t>
      </w:r>
      <w:r w:rsidRPr="000C6B98">
        <w:t xml:space="preserve">This is the most fully accessible part of the school with a lift to the first floor, dual height </w:t>
      </w:r>
      <w:r w:rsidRPr="000C6B98">
        <w:lastRenderedPageBreak/>
        <w:t xml:space="preserve">handrails on the stairs, a disabled toilet and wider doorways. During its additions and refurbishments the school has made attempts to increase physical accessibility through ramps being fitted although the original classrooms still have interior steps and restricted floor space in some instances. </w:t>
      </w:r>
    </w:p>
    <w:p w:rsidR="002A7F26" w:rsidRPr="000C6B98" w:rsidRDefault="002A7F26" w:rsidP="00402022">
      <w:pPr>
        <w:jc w:val="center"/>
      </w:pPr>
    </w:p>
    <w:p w:rsidR="002A7F26" w:rsidRPr="000C6B98" w:rsidRDefault="002A7F26" w:rsidP="000C6B98"/>
    <w:p w:rsidR="002A7F26" w:rsidRPr="000C6B98" w:rsidRDefault="002A7F26" w:rsidP="00517A29">
      <w:pPr>
        <w:jc w:val="center"/>
        <w:rPr>
          <w:rFonts w:cs="Arial"/>
          <w:b/>
          <w:bCs/>
          <w:bdr w:val="single" w:sz="4" w:space="0" w:color="auto"/>
          <w:shd w:val="clear" w:color="auto" w:fill="E6E6E6"/>
        </w:rPr>
      </w:pPr>
      <w:r w:rsidRPr="000C6B98">
        <w:rPr>
          <w:rFonts w:cs="Arial"/>
          <w:b/>
          <w:bCs/>
        </w:rPr>
        <w:t>Accessibility Planning Objectives (for anticipatory reasonable adjustments)</w:t>
      </w:r>
    </w:p>
    <w:p w:rsidR="002A7F26" w:rsidRDefault="002A7F26" w:rsidP="002A7F26">
      <w:pPr>
        <w:rPr>
          <w:rFonts w:cs="Arial"/>
          <w:b/>
          <w:bCs/>
          <w:bdr w:val="single" w:sz="4" w:space="0" w:color="auto"/>
          <w:shd w:val="clear" w:color="auto" w:fill="E6E6E6"/>
        </w:rPr>
      </w:pPr>
      <w:r w:rsidRPr="000C6B98">
        <w:rPr>
          <w:rFonts w:cs="Arial"/>
          <w:b/>
          <w:bCs/>
          <w:bdr w:val="single" w:sz="4" w:space="0" w:color="auto"/>
          <w:shd w:val="clear" w:color="auto" w:fill="E6E6E6"/>
        </w:rPr>
        <w:t>School: Thornton Primary School</w:t>
      </w:r>
    </w:p>
    <w:p w:rsidR="0057038E" w:rsidRPr="0057038E" w:rsidRDefault="0057038E" w:rsidP="0057038E">
      <w:pPr>
        <w:pStyle w:val="BodyText"/>
        <w:rPr>
          <w:rFonts w:asciiTheme="minorHAnsi" w:hAnsiTheme="minorHAnsi" w:cstheme="minorHAnsi"/>
          <w:sz w:val="22"/>
        </w:rPr>
      </w:pPr>
      <w:r w:rsidRPr="0057038E">
        <w:rPr>
          <w:rFonts w:asciiTheme="minorHAnsi" w:hAnsiTheme="minorHAnsi" w:cstheme="minorHAnsi"/>
          <w:sz w:val="22"/>
        </w:rPr>
        <w:t>The priorities for the Accessibility Plan for our school were identified</w:t>
      </w:r>
      <w:r w:rsidRPr="0057038E">
        <w:rPr>
          <w:rFonts w:asciiTheme="minorHAnsi" w:hAnsiTheme="minorHAnsi" w:cstheme="minorHAnsi"/>
          <w:spacing w:val="-24"/>
          <w:sz w:val="22"/>
        </w:rPr>
        <w:t xml:space="preserve"> </w:t>
      </w:r>
      <w:r w:rsidRPr="0057038E">
        <w:rPr>
          <w:rFonts w:asciiTheme="minorHAnsi" w:hAnsiTheme="minorHAnsi" w:cstheme="minorHAnsi"/>
          <w:sz w:val="22"/>
        </w:rPr>
        <w:t>by:</w:t>
      </w:r>
    </w:p>
    <w:p w:rsidR="0057038E" w:rsidRPr="0057038E" w:rsidRDefault="0057038E" w:rsidP="0057038E">
      <w:pPr>
        <w:spacing w:before="5"/>
        <w:rPr>
          <w:rFonts w:cstheme="minorHAnsi"/>
          <w:szCs w:val="23"/>
        </w:rPr>
      </w:pPr>
    </w:p>
    <w:p w:rsidR="0057038E" w:rsidRPr="0057038E" w:rsidRDefault="0057038E" w:rsidP="0057038E">
      <w:pPr>
        <w:pStyle w:val="Heading2"/>
        <w:numPr>
          <w:ilvl w:val="0"/>
          <w:numId w:val="1"/>
        </w:numPr>
        <w:tabs>
          <w:tab w:val="left" w:pos="857"/>
        </w:tabs>
        <w:spacing w:line="294" w:lineRule="exact"/>
        <w:rPr>
          <w:rFonts w:asciiTheme="minorHAnsi" w:hAnsiTheme="minorHAnsi" w:cstheme="minorHAnsi"/>
          <w:b w:val="0"/>
          <w:bCs w:val="0"/>
          <w:sz w:val="22"/>
        </w:rPr>
      </w:pPr>
      <w:r w:rsidRPr="0057038E">
        <w:rPr>
          <w:rFonts w:asciiTheme="minorHAnsi" w:hAnsiTheme="minorHAnsi" w:cstheme="minorHAnsi"/>
          <w:sz w:val="22"/>
        </w:rPr>
        <w:t>The Governing Body</w:t>
      </w:r>
    </w:p>
    <w:p w:rsidR="0057038E" w:rsidRPr="0057038E" w:rsidRDefault="0057038E" w:rsidP="0057038E">
      <w:pPr>
        <w:pStyle w:val="ListParagraph"/>
        <w:numPr>
          <w:ilvl w:val="0"/>
          <w:numId w:val="1"/>
        </w:numPr>
        <w:tabs>
          <w:tab w:val="left" w:pos="857"/>
        </w:tabs>
        <w:spacing w:line="291" w:lineRule="exact"/>
        <w:rPr>
          <w:rFonts w:asciiTheme="minorHAnsi" w:hAnsiTheme="minorHAnsi" w:cstheme="minorHAnsi"/>
          <w:szCs w:val="24"/>
        </w:rPr>
      </w:pPr>
      <w:r w:rsidRPr="0057038E">
        <w:rPr>
          <w:rFonts w:asciiTheme="minorHAnsi" w:hAnsiTheme="minorHAnsi" w:cstheme="minorHAnsi"/>
          <w:b/>
        </w:rPr>
        <w:t>Head</w:t>
      </w:r>
      <w:r w:rsidRPr="0057038E">
        <w:rPr>
          <w:rFonts w:asciiTheme="minorHAnsi" w:hAnsiTheme="minorHAnsi" w:cstheme="minorHAnsi"/>
          <w:b/>
          <w:spacing w:val="-2"/>
        </w:rPr>
        <w:t xml:space="preserve"> </w:t>
      </w:r>
      <w:r w:rsidRPr="0057038E">
        <w:rPr>
          <w:rFonts w:asciiTheme="minorHAnsi" w:hAnsiTheme="minorHAnsi" w:cstheme="minorHAnsi"/>
          <w:b/>
        </w:rPr>
        <w:t>Teacher</w:t>
      </w:r>
    </w:p>
    <w:p w:rsidR="0057038E" w:rsidRPr="0057038E" w:rsidRDefault="0057038E" w:rsidP="0057038E">
      <w:pPr>
        <w:pStyle w:val="ListParagraph"/>
        <w:numPr>
          <w:ilvl w:val="0"/>
          <w:numId w:val="1"/>
        </w:numPr>
        <w:tabs>
          <w:tab w:val="left" w:pos="857"/>
        </w:tabs>
        <w:spacing w:line="290" w:lineRule="exact"/>
        <w:rPr>
          <w:rFonts w:asciiTheme="minorHAnsi" w:hAnsiTheme="minorHAnsi" w:cstheme="minorHAnsi"/>
          <w:szCs w:val="24"/>
        </w:rPr>
      </w:pPr>
      <w:r w:rsidRPr="0057038E">
        <w:rPr>
          <w:rFonts w:asciiTheme="minorHAnsi" w:hAnsiTheme="minorHAnsi" w:cstheme="minorHAnsi"/>
          <w:b/>
        </w:rPr>
        <w:t>Inclusion</w:t>
      </w:r>
      <w:r w:rsidRPr="0057038E">
        <w:rPr>
          <w:rFonts w:asciiTheme="minorHAnsi" w:hAnsiTheme="minorHAnsi" w:cstheme="minorHAnsi"/>
          <w:b/>
          <w:spacing w:val="-3"/>
        </w:rPr>
        <w:t xml:space="preserve"> </w:t>
      </w:r>
      <w:r w:rsidRPr="0057038E">
        <w:rPr>
          <w:rFonts w:asciiTheme="minorHAnsi" w:hAnsiTheme="minorHAnsi" w:cstheme="minorHAnsi"/>
          <w:b/>
        </w:rPr>
        <w:t>Leader</w:t>
      </w:r>
    </w:p>
    <w:p w:rsidR="0057038E" w:rsidRPr="0057038E" w:rsidRDefault="0057038E" w:rsidP="0057038E">
      <w:pPr>
        <w:pStyle w:val="ListParagraph"/>
        <w:numPr>
          <w:ilvl w:val="0"/>
          <w:numId w:val="1"/>
        </w:numPr>
        <w:tabs>
          <w:tab w:val="left" w:pos="857"/>
        </w:tabs>
        <w:spacing w:line="293" w:lineRule="exact"/>
        <w:rPr>
          <w:rFonts w:asciiTheme="minorHAnsi" w:hAnsiTheme="minorHAnsi" w:cstheme="minorHAnsi"/>
          <w:szCs w:val="24"/>
        </w:rPr>
      </w:pPr>
      <w:r w:rsidRPr="0057038E">
        <w:rPr>
          <w:rFonts w:asciiTheme="minorHAnsi" w:hAnsiTheme="minorHAnsi" w:cstheme="minorHAnsi"/>
          <w:b/>
        </w:rPr>
        <w:t>Site</w:t>
      </w:r>
      <w:r w:rsidRPr="0057038E">
        <w:rPr>
          <w:rFonts w:asciiTheme="minorHAnsi" w:hAnsiTheme="minorHAnsi" w:cstheme="minorHAnsi"/>
          <w:b/>
          <w:spacing w:val="-1"/>
        </w:rPr>
        <w:t xml:space="preserve"> </w:t>
      </w:r>
      <w:r w:rsidRPr="0057038E">
        <w:rPr>
          <w:rFonts w:asciiTheme="minorHAnsi" w:hAnsiTheme="minorHAnsi" w:cstheme="minorHAnsi"/>
          <w:b/>
        </w:rPr>
        <w:t>Manager</w:t>
      </w:r>
    </w:p>
    <w:p w:rsidR="0057038E" w:rsidRPr="0057038E" w:rsidRDefault="0057038E" w:rsidP="0057038E">
      <w:pPr>
        <w:pStyle w:val="ListParagraph"/>
        <w:numPr>
          <w:ilvl w:val="0"/>
          <w:numId w:val="1"/>
        </w:numPr>
        <w:tabs>
          <w:tab w:val="left" w:pos="857"/>
        </w:tabs>
        <w:spacing w:line="293" w:lineRule="exact"/>
        <w:rPr>
          <w:rFonts w:asciiTheme="minorHAnsi" w:hAnsiTheme="minorHAnsi" w:cstheme="minorHAnsi"/>
          <w:szCs w:val="24"/>
        </w:rPr>
      </w:pPr>
      <w:proofErr w:type="spellStart"/>
      <w:r>
        <w:rPr>
          <w:rFonts w:asciiTheme="minorHAnsi" w:hAnsiTheme="minorHAnsi" w:cstheme="minorHAnsi"/>
          <w:b/>
        </w:rPr>
        <w:t>SENCo</w:t>
      </w:r>
      <w:proofErr w:type="spellEnd"/>
      <w:r>
        <w:rPr>
          <w:rFonts w:asciiTheme="minorHAnsi" w:hAnsiTheme="minorHAnsi" w:cstheme="minorHAnsi"/>
          <w:b/>
        </w:rPr>
        <w:t xml:space="preserve"> </w:t>
      </w:r>
    </w:p>
    <w:p w:rsidR="0057038E" w:rsidRPr="000C6B98" w:rsidRDefault="0057038E" w:rsidP="002A7F26">
      <w:pPr>
        <w:rPr>
          <w:rFonts w:cs="Arial"/>
          <w:b/>
          <w:bCs/>
        </w:rPr>
      </w:pPr>
    </w:p>
    <w:p w:rsidR="002A7F26" w:rsidRPr="000C6B98" w:rsidRDefault="002A7F26" w:rsidP="002A7F26">
      <w:pPr>
        <w:rPr>
          <w:rFonts w:cs="Arial"/>
          <w:b/>
          <w:bCs/>
        </w:rPr>
      </w:pPr>
      <w:r w:rsidRPr="000C6B98">
        <w:rPr>
          <w:rFonts w:cs="Arial"/>
          <w:b/>
          <w:bCs/>
          <w:bdr w:val="single" w:sz="4" w:space="0" w:color="auto"/>
          <w:shd w:val="clear" w:color="auto" w:fill="E6E6E6"/>
        </w:rPr>
        <w:t xml:space="preserve">Dates: </w:t>
      </w:r>
      <w:r w:rsidR="00C37C98" w:rsidRPr="000C6B98">
        <w:rPr>
          <w:rFonts w:cs="Arial"/>
          <w:b/>
          <w:bCs/>
          <w:bdr w:val="single" w:sz="4" w:space="0" w:color="auto"/>
          <w:shd w:val="clear" w:color="auto" w:fill="E6E6E6"/>
        </w:rPr>
        <w:t>From October</w:t>
      </w:r>
      <w:r w:rsidR="00C37C98">
        <w:rPr>
          <w:rFonts w:cs="Arial"/>
          <w:b/>
          <w:bCs/>
          <w:bdr w:val="single" w:sz="4" w:space="0" w:color="auto"/>
          <w:shd w:val="clear" w:color="auto" w:fill="E6E6E6"/>
        </w:rPr>
        <w:t xml:space="preserve"> 2018</w:t>
      </w:r>
      <w:r w:rsidRPr="000C6B98">
        <w:rPr>
          <w:rFonts w:cs="Arial"/>
          <w:b/>
          <w:bCs/>
          <w:bdr w:val="single" w:sz="4" w:space="0" w:color="auto"/>
          <w:shd w:val="clear" w:color="auto" w:fill="E6E6E6"/>
        </w:rPr>
        <w:t xml:space="preserve">         </w:t>
      </w:r>
      <w:proofErr w:type="gramStart"/>
      <w:r w:rsidRPr="000C6B98">
        <w:rPr>
          <w:rFonts w:cs="Arial"/>
          <w:b/>
          <w:bCs/>
          <w:bdr w:val="single" w:sz="4" w:space="0" w:color="auto"/>
          <w:shd w:val="clear" w:color="auto" w:fill="E6E6E6"/>
        </w:rPr>
        <w:t>To</w:t>
      </w:r>
      <w:proofErr w:type="gramEnd"/>
      <w:r w:rsidRPr="000C6B98">
        <w:rPr>
          <w:rFonts w:cs="Arial"/>
          <w:b/>
          <w:bCs/>
          <w:bdr w:val="single" w:sz="4" w:space="0" w:color="auto"/>
          <w:shd w:val="clear" w:color="auto" w:fill="E6E6E6"/>
        </w:rPr>
        <w:t xml:space="preserve">            </w:t>
      </w:r>
      <w:r w:rsidR="00C37C98">
        <w:rPr>
          <w:rFonts w:cs="Arial"/>
          <w:b/>
          <w:bCs/>
          <w:bdr w:val="single" w:sz="4" w:space="0" w:color="auto"/>
          <w:shd w:val="clear" w:color="auto" w:fill="E6E6E6"/>
        </w:rPr>
        <w:t>October 2021</w:t>
      </w:r>
      <w:r w:rsidRPr="000C6B98">
        <w:rPr>
          <w:rFonts w:cs="Arial"/>
          <w:b/>
          <w:bCs/>
          <w:bdr w:val="single" w:sz="4" w:space="0" w:color="auto"/>
          <w:shd w:val="clear" w:color="auto" w:fill="E6E6E6"/>
        </w:rPr>
        <w:t xml:space="preserve">              (3years)</w:t>
      </w:r>
    </w:p>
    <w:p w:rsidR="002A7F26" w:rsidRPr="000C6B98" w:rsidRDefault="002A7F26" w:rsidP="002A7F26">
      <w:pPr>
        <w:rPr>
          <w:rFonts w:cs="Arial"/>
          <w:b/>
          <w:bCs/>
        </w:rPr>
      </w:pPr>
      <w:r w:rsidRPr="000C6B98">
        <w:rPr>
          <w:rFonts w:cs="Arial"/>
          <w:b/>
          <w:bCs/>
        </w:rPr>
        <w:t>Accessibility Plan Code</w:t>
      </w:r>
    </w:p>
    <w:p w:rsidR="00E9554B" w:rsidRDefault="002A7F26" w:rsidP="002A7F26">
      <w:pPr>
        <w:rPr>
          <w:rFonts w:cs="Arial"/>
          <w:bCs/>
        </w:rPr>
      </w:pPr>
      <w:r w:rsidRPr="000C6B98">
        <w:rPr>
          <w:rFonts w:cs="Arial"/>
          <w:bCs/>
        </w:rPr>
        <w:t>C: Increasing the extent to which everyone can participate in the school curriculum.</w:t>
      </w:r>
    </w:p>
    <w:p w:rsidR="00E9554B" w:rsidRDefault="002A7F26" w:rsidP="002A7F26">
      <w:pPr>
        <w:rPr>
          <w:rFonts w:cs="Arial"/>
        </w:rPr>
      </w:pPr>
      <w:r w:rsidRPr="000C6B98">
        <w:rPr>
          <w:rFonts w:cs="Arial"/>
          <w:bCs/>
        </w:rPr>
        <w:t xml:space="preserve">E: </w:t>
      </w:r>
      <w:r w:rsidRPr="000C6B98">
        <w:rPr>
          <w:rFonts w:cs="Arial"/>
        </w:rPr>
        <w:t>Improving the physical environment so everyone can take advantage of education.</w:t>
      </w:r>
    </w:p>
    <w:p w:rsidR="002A7F26" w:rsidRPr="000C6B98" w:rsidRDefault="002A7F26" w:rsidP="002A7F26">
      <w:pPr>
        <w:rPr>
          <w:rFonts w:cs="Arial"/>
        </w:rPr>
      </w:pPr>
      <w:r w:rsidRPr="000C6B98">
        <w:rPr>
          <w:rFonts w:cs="Arial"/>
        </w:rPr>
        <w:t>I: Improving the delivery of information so that it is accessible to everyone?</w:t>
      </w:r>
    </w:p>
    <w:tbl>
      <w:tblPr>
        <w:tblW w:w="15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3"/>
        <w:gridCol w:w="1567"/>
        <w:gridCol w:w="3232"/>
        <w:gridCol w:w="2126"/>
        <w:gridCol w:w="1701"/>
        <w:gridCol w:w="2217"/>
        <w:gridCol w:w="1464"/>
      </w:tblGrid>
      <w:tr w:rsidR="002A7F26" w:rsidRPr="000C6B98" w:rsidTr="00517A29">
        <w:trPr>
          <w:trHeight w:val="410"/>
          <w:jc w:val="center"/>
        </w:trPr>
        <w:tc>
          <w:tcPr>
            <w:tcW w:w="2993" w:type="dxa"/>
            <w:vMerge w:val="restart"/>
            <w:shd w:val="clear" w:color="auto" w:fill="99CCFF"/>
          </w:tcPr>
          <w:p w:rsidR="002A7F26" w:rsidRPr="000C6B98" w:rsidRDefault="002A7F26" w:rsidP="00060A57">
            <w:pPr>
              <w:jc w:val="center"/>
              <w:rPr>
                <w:rFonts w:cs="Arial"/>
              </w:rPr>
            </w:pPr>
            <w:r w:rsidRPr="000C6B98">
              <w:rPr>
                <w:rFonts w:cs="Arial"/>
                <w:b/>
                <w:bCs/>
              </w:rPr>
              <w:t>Objectives</w:t>
            </w:r>
            <w:r w:rsidRPr="000C6B98">
              <w:rPr>
                <w:rFonts w:cs="Arial"/>
              </w:rPr>
              <w:t xml:space="preserve"> </w:t>
            </w:r>
          </w:p>
          <w:p w:rsidR="002A7F26" w:rsidRPr="000C6B98" w:rsidRDefault="002A7F26" w:rsidP="00060A57">
            <w:pPr>
              <w:jc w:val="center"/>
              <w:rPr>
                <w:rFonts w:cs="Arial"/>
                <w:b/>
                <w:bCs/>
              </w:rPr>
            </w:pPr>
            <w:r w:rsidRPr="000C6B98">
              <w:rPr>
                <w:rFonts w:cs="Arial"/>
              </w:rPr>
              <w:t>Expressed as an outcome for pupils and/or adults in terms of progress and participation</w:t>
            </w:r>
          </w:p>
          <w:p w:rsidR="002A7F26" w:rsidRPr="000C6B98" w:rsidRDefault="002A7F26" w:rsidP="00060A57">
            <w:pPr>
              <w:jc w:val="center"/>
              <w:rPr>
                <w:rFonts w:cs="Arial"/>
                <w:b/>
                <w:bCs/>
              </w:rPr>
            </w:pPr>
          </w:p>
        </w:tc>
        <w:tc>
          <w:tcPr>
            <w:tcW w:w="1567" w:type="dxa"/>
            <w:vMerge w:val="restart"/>
            <w:shd w:val="clear" w:color="auto" w:fill="99FFCC"/>
          </w:tcPr>
          <w:p w:rsidR="002A7F26" w:rsidRPr="000C6B98" w:rsidRDefault="002A7F26" w:rsidP="00060A57">
            <w:pPr>
              <w:jc w:val="center"/>
              <w:rPr>
                <w:rFonts w:cs="Arial"/>
                <w:b/>
                <w:bCs/>
              </w:rPr>
            </w:pPr>
            <w:r w:rsidRPr="000C6B98">
              <w:rPr>
                <w:rFonts w:cs="Arial"/>
                <w:b/>
                <w:bCs/>
              </w:rPr>
              <w:t>Accessibility Planning Code</w:t>
            </w:r>
          </w:p>
          <w:p w:rsidR="002A7F26" w:rsidRPr="000C6B98" w:rsidRDefault="002A7F26" w:rsidP="00060A57">
            <w:pPr>
              <w:jc w:val="center"/>
              <w:rPr>
                <w:rFonts w:cs="Arial"/>
                <w:bCs/>
              </w:rPr>
            </w:pPr>
            <w:r w:rsidRPr="000C6B98">
              <w:rPr>
                <w:rFonts w:cs="Arial"/>
                <w:bCs/>
              </w:rPr>
              <w:t>(C,E,I)</w:t>
            </w:r>
          </w:p>
        </w:tc>
        <w:tc>
          <w:tcPr>
            <w:tcW w:w="7059" w:type="dxa"/>
            <w:gridSpan w:val="3"/>
            <w:shd w:val="clear" w:color="auto" w:fill="FF99FF"/>
          </w:tcPr>
          <w:p w:rsidR="002A7F26" w:rsidRPr="000C6B98" w:rsidRDefault="002A7F26" w:rsidP="00060A57">
            <w:pPr>
              <w:jc w:val="center"/>
              <w:rPr>
                <w:rFonts w:cs="Arial"/>
                <w:b/>
                <w:bCs/>
              </w:rPr>
            </w:pPr>
            <w:r w:rsidRPr="000C6B98">
              <w:rPr>
                <w:rFonts w:cs="Arial"/>
                <w:b/>
                <w:bCs/>
              </w:rPr>
              <w:t>Actions</w:t>
            </w:r>
          </w:p>
        </w:tc>
        <w:tc>
          <w:tcPr>
            <w:tcW w:w="2217" w:type="dxa"/>
            <w:vMerge w:val="restart"/>
            <w:shd w:val="clear" w:color="auto" w:fill="FFFFCC"/>
          </w:tcPr>
          <w:p w:rsidR="002A7F26" w:rsidRPr="000C6B98" w:rsidRDefault="002A7F26" w:rsidP="00060A57">
            <w:pPr>
              <w:jc w:val="center"/>
              <w:rPr>
                <w:rFonts w:cs="Arial"/>
                <w:b/>
                <w:bCs/>
              </w:rPr>
            </w:pPr>
            <w:r w:rsidRPr="000C6B98">
              <w:rPr>
                <w:rFonts w:cs="Arial"/>
                <w:b/>
                <w:bCs/>
              </w:rPr>
              <w:t>Evidence</w:t>
            </w:r>
          </w:p>
          <w:p w:rsidR="002A7F26" w:rsidRPr="000C6B98" w:rsidRDefault="002A7F26" w:rsidP="00060A57">
            <w:pPr>
              <w:jc w:val="center"/>
              <w:rPr>
                <w:rFonts w:cs="Arial"/>
                <w:bCs/>
              </w:rPr>
            </w:pPr>
            <w:r w:rsidRPr="000C6B98">
              <w:rPr>
                <w:rFonts w:cs="Arial"/>
                <w:bCs/>
              </w:rPr>
              <w:t>to be collected to measure progress</w:t>
            </w:r>
          </w:p>
        </w:tc>
        <w:tc>
          <w:tcPr>
            <w:tcW w:w="1464" w:type="dxa"/>
            <w:vMerge w:val="restart"/>
            <w:shd w:val="clear" w:color="auto" w:fill="CC99FF"/>
          </w:tcPr>
          <w:p w:rsidR="002A7F26" w:rsidRPr="000C6B98" w:rsidRDefault="002A7F26" w:rsidP="00060A57">
            <w:pPr>
              <w:jc w:val="center"/>
              <w:rPr>
                <w:rFonts w:cs="Arial"/>
                <w:b/>
                <w:bCs/>
              </w:rPr>
            </w:pPr>
            <w:r w:rsidRPr="000C6B98">
              <w:rPr>
                <w:rFonts w:cs="Arial"/>
                <w:b/>
                <w:bCs/>
              </w:rPr>
              <w:t>Dates</w:t>
            </w:r>
          </w:p>
          <w:p w:rsidR="002A7F26" w:rsidRPr="000C6B98" w:rsidRDefault="002A7F26" w:rsidP="00060A57">
            <w:pPr>
              <w:jc w:val="center"/>
              <w:rPr>
                <w:rFonts w:cs="Arial"/>
                <w:bCs/>
              </w:rPr>
            </w:pPr>
            <w:r w:rsidRPr="000C6B98">
              <w:rPr>
                <w:rFonts w:cs="Arial"/>
                <w:bCs/>
              </w:rPr>
              <w:t>(from and to)</w:t>
            </w:r>
          </w:p>
        </w:tc>
      </w:tr>
      <w:tr w:rsidR="00517A29" w:rsidRPr="000C6B98" w:rsidTr="00517A29">
        <w:trPr>
          <w:trHeight w:val="410"/>
          <w:jc w:val="center"/>
        </w:trPr>
        <w:tc>
          <w:tcPr>
            <w:tcW w:w="2993" w:type="dxa"/>
            <w:vMerge/>
            <w:shd w:val="clear" w:color="auto" w:fill="auto"/>
          </w:tcPr>
          <w:p w:rsidR="002A7F26" w:rsidRPr="000C6B98" w:rsidRDefault="002A7F26" w:rsidP="00060A57">
            <w:pPr>
              <w:rPr>
                <w:rFonts w:cs="Arial"/>
                <w:b/>
                <w:bCs/>
              </w:rPr>
            </w:pPr>
          </w:p>
        </w:tc>
        <w:tc>
          <w:tcPr>
            <w:tcW w:w="1567" w:type="dxa"/>
            <w:vMerge/>
            <w:shd w:val="clear" w:color="auto" w:fill="99FFCC"/>
          </w:tcPr>
          <w:p w:rsidR="002A7F26" w:rsidRPr="000C6B98" w:rsidRDefault="002A7F26" w:rsidP="00060A57">
            <w:pPr>
              <w:rPr>
                <w:rFonts w:cs="Arial"/>
                <w:b/>
                <w:bCs/>
              </w:rPr>
            </w:pPr>
          </w:p>
        </w:tc>
        <w:tc>
          <w:tcPr>
            <w:tcW w:w="3232" w:type="dxa"/>
            <w:shd w:val="clear" w:color="auto" w:fill="FF99FF"/>
          </w:tcPr>
          <w:p w:rsidR="002A7F26" w:rsidRPr="000C6B98" w:rsidRDefault="002A7F26" w:rsidP="00060A57">
            <w:pPr>
              <w:jc w:val="center"/>
              <w:rPr>
                <w:rFonts w:cs="Arial"/>
                <w:b/>
                <w:bCs/>
              </w:rPr>
            </w:pPr>
            <w:r w:rsidRPr="000C6B98">
              <w:rPr>
                <w:rFonts w:cs="Arial"/>
                <w:b/>
                <w:bCs/>
              </w:rPr>
              <w:t>How</w:t>
            </w:r>
          </w:p>
          <w:p w:rsidR="002A7F26" w:rsidRPr="000C6B98" w:rsidRDefault="002A7F26" w:rsidP="00060A57">
            <w:pPr>
              <w:jc w:val="center"/>
              <w:rPr>
                <w:rFonts w:cs="Arial"/>
                <w:b/>
                <w:bCs/>
              </w:rPr>
            </w:pPr>
          </w:p>
          <w:p w:rsidR="002A7F26" w:rsidRPr="000C6B98" w:rsidRDefault="002A7F26" w:rsidP="00060A57">
            <w:pPr>
              <w:jc w:val="center"/>
              <w:rPr>
                <w:rFonts w:cs="Arial"/>
                <w:b/>
                <w:bCs/>
              </w:rPr>
            </w:pPr>
          </w:p>
        </w:tc>
        <w:tc>
          <w:tcPr>
            <w:tcW w:w="2126" w:type="dxa"/>
            <w:shd w:val="clear" w:color="auto" w:fill="FF99FF"/>
          </w:tcPr>
          <w:p w:rsidR="002A7F26" w:rsidRPr="000C6B98" w:rsidRDefault="002A7F26" w:rsidP="00060A57">
            <w:pPr>
              <w:jc w:val="center"/>
              <w:rPr>
                <w:rFonts w:cs="Arial"/>
                <w:b/>
                <w:bCs/>
              </w:rPr>
            </w:pPr>
            <w:r w:rsidRPr="000C6B98">
              <w:rPr>
                <w:rFonts w:cs="Arial"/>
                <w:b/>
                <w:bCs/>
              </w:rPr>
              <w:t xml:space="preserve">Who </w:t>
            </w:r>
          </w:p>
          <w:p w:rsidR="002A7F26" w:rsidRPr="000C6B98" w:rsidRDefault="002A7F26" w:rsidP="00060A57">
            <w:pPr>
              <w:jc w:val="center"/>
              <w:rPr>
                <w:rFonts w:cs="Arial"/>
                <w:bCs/>
              </w:rPr>
            </w:pPr>
            <w:r w:rsidRPr="000C6B98">
              <w:rPr>
                <w:rFonts w:cs="Arial"/>
                <w:bCs/>
              </w:rPr>
              <w:t>(Lead person</w:t>
            </w:r>
            <w:r w:rsidR="00517A29" w:rsidRPr="000C6B98">
              <w:rPr>
                <w:rFonts w:cs="Arial"/>
                <w:bCs/>
              </w:rPr>
              <w:t>)</w:t>
            </w:r>
          </w:p>
        </w:tc>
        <w:tc>
          <w:tcPr>
            <w:tcW w:w="1701" w:type="dxa"/>
            <w:shd w:val="clear" w:color="auto" w:fill="FF99FF"/>
          </w:tcPr>
          <w:p w:rsidR="002A7F26" w:rsidRPr="000C6B98" w:rsidRDefault="002A7F26" w:rsidP="00060A57">
            <w:pPr>
              <w:jc w:val="center"/>
              <w:rPr>
                <w:rFonts w:cs="Arial"/>
                <w:b/>
                <w:bCs/>
              </w:rPr>
            </w:pPr>
            <w:r w:rsidRPr="000C6B98">
              <w:rPr>
                <w:rFonts w:cs="Arial"/>
                <w:b/>
                <w:bCs/>
              </w:rPr>
              <w:t>Resources</w:t>
            </w:r>
          </w:p>
        </w:tc>
        <w:tc>
          <w:tcPr>
            <w:tcW w:w="2217" w:type="dxa"/>
            <w:vMerge/>
            <w:shd w:val="clear" w:color="auto" w:fill="FFFFCC"/>
          </w:tcPr>
          <w:p w:rsidR="002A7F26" w:rsidRPr="000C6B98" w:rsidRDefault="002A7F26" w:rsidP="00060A57">
            <w:pPr>
              <w:rPr>
                <w:rFonts w:cs="Arial"/>
                <w:b/>
                <w:bCs/>
              </w:rPr>
            </w:pPr>
          </w:p>
        </w:tc>
        <w:tc>
          <w:tcPr>
            <w:tcW w:w="1464" w:type="dxa"/>
            <w:vMerge/>
            <w:shd w:val="clear" w:color="auto" w:fill="CC99FF"/>
          </w:tcPr>
          <w:p w:rsidR="002A7F26" w:rsidRPr="000C6B98" w:rsidRDefault="002A7F26" w:rsidP="00060A57">
            <w:pPr>
              <w:rPr>
                <w:rFonts w:cs="Arial"/>
                <w:b/>
                <w:bCs/>
              </w:rPr>
            </w:pPr>
          </w:p>
        </w:tc>
      </w:tr>
      <w:tr w:rsidR="002A7F26" w:rsidRPr="000C6B98" w:rsidTr="00517A29">
        <w:trPr>
          <w:trHeight w:val="645"/>
          <w:jc w:val="center"/>
        </w:trPr>
        <w:tc>
          <w:tcPr>
            <w:tcW w:w="2993" w:type="dxa"/>
            <w:vMerge w:val="restart"/>
            <w:shd w:val="clear" w:color="auto" w:fill="auto"/>
          </w:tcPr>
          <w:p w:rsidR="002A7F26" w:rsidRPr="000C6B98" w:rsidRDefault="002A7F26" w:rsidP="00060A57">
            <w:pPr>
              <w:rPr>
                <w:rFonts w:cs="Arial"/>
                <w:b/>
                <w:bCs/>
              </w:rPr>
            </w:pPr>
          </w:p>
          <w:p w:rsidR="002A7F26" w:rsidRPr="000C6B98" w:rsidRDefault="002A7F26" w:rsidP="00060A57">
            <w:pPr>
              <w:rPr>
                <w:rFonts w:cs="Arial"/>
                <w:b/>
                <w:bCs/>
              </w:rPr>
            </w:pPr>
            <w:r w:rsidRPr="000C6B98">
              <w:rPr>
                <w:rFonts w:cs="Arial"/>
                <w:b/>
                <w:bCs/>
              </w:rPr>
              <w:t xml:space="preserve">To ensure the progress and participation of children with </w:t>
            </w:r>
            <w:r w:rsidRPr="000C6B98">
              <w:rPr>
                <w:rFonts w:cs="Arial"/>
                <w:b/>
                <w:bCs/>
              </w:rPr>
              <w:lastRenderedPageBreak/>
              <w:t>social and communication difficulties.</w:t>
            </w:r>
          </w:p>
        </w:tc>
        <w:tc>
          <w:tcPr>
            <w:tcW w:w="1567" w:type="dxa"/>
            <w:vMerge w:val="restart"/>
            <w:shd w:val="clear" w:color="auto" w:fill="auto"/>
          </w:tcPr>
          <w:p w:rsidR="002A7F26" w:rsidRPr="000C6B98" w:rsidRDefault="002A7F26" w:rsidP="00060A57">
            <w:pPr>
              <w:jc w:val="center"/>
              <w:rPr>
                <w:rFonts w:cs="Arial"/>
                <w:b/>
                <w:bCs/>
              </w:rPr>
            </w:pPr>
          </w:p>
          <w:p w:rsidR="002A7F26" w:rsidRPr="000C6B98" w:rsidRDefault="002A7F26" w:rsidP="00060A57">
            <w:pPr>
              <w:jc w:val="center"/>
              <w:rPr>
                <w:rFonts w:cs="Arial"/>
                <w:b/>
                <w:bCs/>
              </w:rPr>
            </w:pPr>
            <w:r w:rsidRPr="000C6B98">
              <w:rPr>
                <w:rFonts w:cs="Arial"/>
                <w:b/>
                <w:bCs/>
              </w:rPr>
              <w:t>C, E, I</w:t>
            </w:r>
          </w:p>
        </w:tc>
        <w:tc>
          <w:tcPr>
            <w:tcW w:w="3232" w:type="dxa"/>
            <w:shd w:val="clear" w:color="auto" w:fill="auto"/>
          </w:tcPr>
          <w:p w:rsidR="002A7F26" w:rsidRDefault="00E9554B" w:rsidP="00060A57">
            <w:pPr>
              <w:rPr>
                <w:rFonts w:cs="Arial"/>
                <w:bCs/>
              </w:rPr>
            </w:pPr>
            <w:r>
              <w:rPr>
                <w:rFonts w:cs="Arial"/>
                <w:bCs/>
              </w:rPr>
              <w:t xml:space="preserve">Teaching staff and support staff </w:t>
            </w:r>
            <w:r w:rsidR="002A7F26" w:rsidRPr="000C6B98">
              <w:rPr>
                <w:rFonts w:cs="Arial"/>
                <w:bCs/>
              </w:rPr>
              <w:t xml:space="preserve">training and empowerment in </w:t>
            </w:r>
            <w:r>
              <w:rPr>
                <w:rFonts w:cs="Arial"/>
                <w:bCs/>
              </w:rPr>
              <w:t xml:space="preserve">use of strategies to embed </w:t>
            </w:r>
            <w:r>
              <w:rPr>
                <w:rFonts w:cs="Arial"/>
                <w:bCs/>
              </w:rPr>
              <w:lastRenderedPageBreak/>
              <w:t xml:space="preserve">Quality First Teaching </w:t>
            </w:r>
            <w:r w:rsidR="003F7647">
              <w:rPr>
                <w:rFonts w:cs="Arial"/>
                <w:bCs/>
              </w:rPr>
              <w:t xml:space="preserve">(refer to Curriculum page the school website) </w:t>
            </w:r>
          </w:p>
          <w:p w:rsidR="00E9554B" w:rsidRPr="000C6B98" w:rsidRDefault="00E9554B" w:rsidP="00060A57">
            <w:pPr>
              <w:rPr>
                <w:rFonts w:cs="Arial"/>
                <w:bCs/>
              </w:rPr>
            </w:pPr>
            <w:r>
              <w:rPr>
                <w:rFonts w:cs="Arial"/>
                <w:bCs/>
              </w:rPr>
              <w:t xml:space="preserve">Support staff training on delivering targeted interventions for SEND pupils’ </w:t>
            </w:r>
          </w:p>
        </w:tc>
        <w:tc>
          <w:tcPr>
            <w:tcW w:w="2126" w:type="dxa"/>
            <w:shd w:val="clear" w:color="auto" w:fill="auto"/>
          </w:tcPr>
          <w:p w:rsidR="002A7F26" w:rsidRPr="000C6B98" w:rsidRDefault="002A7F26" w:rsidP="00060A57">
            <w:pPr>
              <w:rPr>
                <w:rFonts w:cs="Arial"/>
                <w:bCs/>
              </w:rPr>
            </w:pPr>
            <w:r w:rsidRPr="000C6B98">
              <w:rPr>
                <w:rFonts w:cs="Arial"/>
                <w:bCs/>
              </w:rPr>
              <w:lastRenderedPageBreak/>
              <w:t>SENCO</w:t>
            </w:r>
          </w:p>
        </w:tc>
        <w:tc>
          <w:tcPr>
            <w:tcW w:w="1701" w:type="dxa"/>
            <w:shd w:val="clear" w:color="auto" w:fill="auto"/>
          </w:tcPr>
          <w:p w:rsidR="002A7F26" w:rsidRDefault="002A7F26" w:rsidP="00060A57">
            <w:pPr>
              <w:rPr>
                <w:rFonts w:cs="Arial"/>
                <w:bCs/>
              </w:rPr>
            </w:pPr>
            <w:r w:rsidRPr="000C6B98">
              <w:rPr>
                <w:rFonts w:cs="Arial"/>
                <w:bCs/>
              </w:rPr>
              <w:t>Specialists and INSETs as required.</w:t>
            </w:r>
          </w:p>
          <w:p w:rsidR="00E9554B" w:rsidRDefault="00E9554B" w:rsidP="00060A57">
            <w:pPr>
              <w:rPr>
                <w:rFonts w:cs="Arial"/>
                <w:bCs/>
              </w:rPr>
            </w:pPr>
          </w:p>
          <w:p w:rsidR="00E9554B" w:rsidRPr="000C6B98" w:rsidRDefault="00E9554B" w:rsidP="00060A57">
            <w:pPr>
              <w:rPr>
                <w:rFonts w:cs="Arial"/>
                <w:bCs/>
              </w:rPr>
            </w:pPr>
            <w:r>
              <w:rPr>
                <w:rFonts w:cs="Arial"/>
                <w:bCs/>
              </w:rPr>
              <w:t xml:space="preserve">SEND Team </w:t>
            </w:r>
          </w:p>
        </w:tc>
        <w:tc>
          <w:tcPr>
            <w:tcW w:w="2217" w:type="dxa"/>
            <w:vMerge w:val="restart"/>
            <w:shd w:val="clear" w:color="auto" w:fill="auto"/>
          </w:tcPr>
          <w:p w:rsidR="002A7F26" w:rsidRPr="000C6B98" w:rsidRDefault="002A7F26" w:rsidP="00060A57">
            <w:pPr>
              <w:rPr>
                <w:rFonts w:cs="Arial"/>
                <w:bCs/>
              </w:rPr>
            </w:pPr>
            <w:r w:rsidRPr="000C6B98">
              <w:rPr>
                <w:rFonts w:cs="Arial"/>
                <w:bCs/>
              </w:rPr>
              <w:lastRenderedPageBreak/>
              <w:t>Language and Literacy Toolkit.</w:t>
            </w:r>
          </w:p>
          <w:p w:rsidR="002A7F26" w:rsidRDefault="002A7F26" w:rsidP="00060A57">
            <w:pPr>
              <w:rPr>
                <w:rFonts w:cs="Arial"/>
                <w:bCs/>
              </w:rPr>
            </w:pPr>
            <w:r w:rsidRPr="000C6B98">
              <w:rPr>
                <w:rFonts w:cs="Arial"/>
                <w:bCs/>
              </w:rPr>
              <w:lastRenderedPageBreak/>
              <w:t>Fully accessing all lessons (observations</w:t>
            </w:r>
            <w:r w:rsidR="00C75CE3">
              <w:rPr>
                <w:rFonts w:cs="Arial"/>
                <w:bCs/>
              </w:rPr>
              <w:t xml:space="preserve"> and monitoring</w:t>
            </w:r>
            <w:r w:rsidRPr="000C6B98">
              <w:rPr>
                <w:rFonts w:cs="Arial"/>
                <w:bCs/>
              </w:rPr>
              <w:t>)</w:t>
            </w:r>
          </w:p>
          <w:p w:rsidR="00E9554B" w:rsidRPr="000C6B98" w:rsidRDefault="00E9554B" w:rsidP="00060A57">
            <w:pPr>
              <w:rPr>
                <w:rFonts w:cs="Arial"/>
                <w:bCs/>
              </w:rPr>
            </w:pPr>
            <w:r>
              <w:rPr>
                <w:rFonts w:cs="Arial"/>
                <w:bCs/>
              </w:rPr>
              <w:t xml:space="preserve">Support staff observations and evidence  on school’s data tracking system </w:t>
            </w:r>
          </w:p>
          <w:p w:rsidR="00717513" w:rsidRDefault="00717513" w:rsidP="00717513">
            <w:pPr>
              <w:rPr>
                <w:rFonts w:cs="Arial"/>
                <w:bCs/>
              </w:rPr>
            </w:pPr>
          </w:p>
          <w:p w:rsidR="002A7F26" w:rsidRPr="000C6B98" w:rsidRDefault="00717513" w:rsidP="00717513">
            <w:pPr>
              <w:rPr>
                <w:rFonts w:cs="Arial"/>
                <w:bCs/>
              </w:rPr>
            </w:pPr>
            <w:r>
              <w:rPr>
                <w:rFonts w:cs="Arial"/>
                <w:bCs/>
              </w:rPr>
              <w:t xml:space="preserve"> </w:t>
            </w:r>
          </w:p>
        </w:tc>
        <w:tc>
          <w:tcPr>
            <w:tcW w:w="1464" w:type="dxa"/>
            <w:vMerge w:val="restart"/>
            <w:shd w:val="clear" w:color="auto" w:fill="auto"/>
          </w:tcPr>
          <w:p w:rsidR="002A7F26" w:rsidRPr="000C6B98" w:rsidRDefault="00E9554B" w:rsidP="00060A57">
            <w:pPr>
              <w:rPr>
                <w:rFonts w:cs="Arial"/>
                <w:b/>
                <w:bCs/>
              </w:rPr>
            </w:pPr>
            <w:r>
              <w:rPr>
                <w:rFonts w:cs="Arial"/>
                <w:b/>
                <w:bCs/>
              </w:rPr>
              <w:lastRenderedPageBreak/>
              <w:t>Oct 2018</w:t>
            </w:r>
            <w:r w:rsidR="002A7F26" w:rsidRPr="000C6B98">
              <w:rPr>
                <w:rFonts w:cs="Arial"/>
                <w:b/>
                <w:bCs/>
              </w:rPr>
              <w:t xml:space="preserve"> -  ongoing with regular </w:t>
            </w:r>
            <w:r w:rsidR="002A7F26" w:rsidRPr="000C6B98">
              <w:rPr>
                <w:rFonts w:cs="Arial"/>
                <w:b/>
                <w:bCs/>
              </w:rPr>
              <w:lastRenderedPageBreak/>
              <w:t>monitoring of data and staff INSET</w:t>
            </w:r>
          </w:p>
        </w:tc>
      </w:tr>
      <w:tr w:rsidR="002A7F26" w:rsidRPr="000C6B98" w:rsidTr="00517A29">
        <w:trPr>
          <w:trHeight w:val="645"/>
          <w:jc w:val="center"/>
        </w:trPr>
        <w:tc>
          <w:tcPr>
            <w:tcW w:w="2993" w:type="dxa"/>
            <w:vMerge/>
            <w:shd w:val="clear" w:color="auto" w:fill="auto"/>
          </w:tcPr>
          <w:p w:rsidR="002A7F26" w:rsidRPr="000C6B98" w:rsidRDefault="002A7F26" w:rsidP="00060A57">
            <w:pPr>
              <w:rPr>
                <w:rFonts w:cs="Arial"/>
                <w:b/>
                <w:bCs/>
              </w:rPr>
            </w:pPr>
          </w:p>
        </w:tc>
        <w:tc>
          <w:tcPr>
            <w:tcW w:w="1567" w:type="dxa"/>
            <w:vMerge/>
            <w:shd w:val="clear" w:color="auto" w:fill="auto"/>
          </w:tcPr>
          <w:p w:rsidR="002A7F26" w:rsidRPr="000C6B98" w:rsidRDefault="002A7F26" w:rsidP="00060A57">
            <w:pPr>
              <w:rPr>
                <w:rFonts w:cs="Arial"/>
                <w:b/>
                <w:bCs/>
              </w:rPr>
            </w:pPr>
          </w:p>
        </w:tc>
        <w:tc>
          <w:tcPr>
            <w:tcW w:w="3232" w:type="dxa"/>
            <w:shd w:val="clear" w:color="auto" w:fill="auto"/>
          </w:tcPr>
          <w:p w:rsidR="007D5262" w:rsidRPr="000C6B98" w:rsidRDefault="002A7F26" w:rsidP="00060A57">
            <w:pPr>
              <w:rPr>
                <w:rFonts w:cs="Arial"/>
                <w:bCs/>
              </w:rPr>
            </w:pPr>
            <w:r w:rsidRPr="000C6B98">
              <w:rPr>
                <w:rFonts w:cs="Arial"/>
                <w:bCs/>
              </w:rPr>
              <w:t>Transition package in place.</w:t>
            </w:r>
          </w:p>
        </w:tc>
        <w:tc>
          <w:tcPr>
            <w:tcW w:w="2126" w:type="dxa"/>
            <w:shd w:val="clear" w:color="auto" w:fill="auto"/>
          </w:tcPr>
          <w:p w:rsidR="002A7F26" w:rsidRPr="000C6B98" w:rsidRDefault="002A7F26" w:rsidP="00060A57">
            <w:pPr>
              <w:rPr>
                <w:rFonts w:cs="Arial"/>
                <w:bCs/>
              </w:rPr>
            </w:pPr>
            <w:r w:rsidRPr="000C6B98">
              <w:rPr>
                <w:rFonts w:cs="Arial"/>
                <w:bCs/>
              </w:rPr>
              <w:t>SEN Staff and Whole School input</w:t>
            </w:r>
          </w:p>
        </w:tc>
        <w:tc>
          <w:tcPr>
            <w:tcW w:w="1701" w:type="dxa"/>
            <w:shd w:val="clear" w:color="auto" w:fill="auto"/>
          </w:tcPr>
          <w:p w:rsidR="002A7F26" w:rsidRPr="000C6B98" w:rsidRDefault="002A7F26" w:rsidP="00060A57">
            <w:pPr>
              <w:rPr>
                <w:rFonts w:cs="Arial"/>
                <w:bCs/>
              </w:rPr>
            </w:pPr>
            <w:r w:rsidRPr="000C6B98">
              <w:rPr>
                <w:rFonts w:cs="Arial"/>
                <w:bCs/>
              </w:rPr>
              <w:t>Meetings with all stakeholders</w:t>
            </w:r>
          </w:p>
        </w:tc>
        <w:tc>
          <w:tcPr>
            <w:tcW w:w="2217" w:type="dxa"/>
            <w:vMerge/>
            <w:shd w:val="clear" w:color="auto" w:fill="auto"/>
          </w:tcPr>
          <w:p w:rsidR="002A7F26" w:rsidRPr="000C6B98" w:rsidRDefault="002A7F26" w:rsidP="00060A57">
            <w:pPr>
              <w:rPr>
                <w:rFonts w:cs="Arial"/>
                <w:b/>
                <w:bCs/>
              </w:rPr>
            </w:pPr>
          </w:p>
        </w:tc>
        <w:tc>
          <w:tcPr>
            <w:tcW w:w="1464" w:type="dxa"/>
            <w:vMerge/>
            <w:shd w:val="clear" w:color="auto" w:fill="auto"/>
          </w:tcPr>
          <w:p w:rsidR="002A7F26" w:rsidRPr="000C6B98" w:rsidRDefault="002A7F26" w:rsidP="00060A57">
            <w:pPr>
              <w:rPr>
                <w:rFonts w:cs="Arial"/>
                <w:b/>
                <w:bCs/>
              </w:rPr>
            </w:pPr>
          </w:p>
        </w:tc>
      </w:tr>
      <w:tr w:rsidR="002A7F26" w:rsidRPr="000C6B98" w:rsidTr="00517A29">
        <w:trPr>
          <w:trHeight w:val="645"/>
          <w:jc w:val="center"/>
        </w:trPr>
        <w:tc>
          <w:tcPr>
            <w:tcW w:w="2993" w:type="dxa"/>
            <w:vMerge/>
            <w:shd w:val="clear" w:color="auto" w:fill="auto"/>
          </w:tcPr>
          <w:p w:rsidR="002A7F26" w:rsidRPr="000C6B98" w:rsidRDefault="002A7F26" w:rsidP="00060A57">
            <w:pPr>
              <w:rPr>
                <w:rFonts w:cs="Arial"/>
                <w:b/>
                <w:bCs/>
              </w:rPr>
            </w:pPr>
          </w:p>
        </w:tc>
        <w:tc>
          <w:tcPr>
            <w:tcW w:w="1567" w:type="dxa"/>
            <w:vMerge/>
            <w:shd w:val="clear" w:color="auto" w:fill="auto"/>
          </w:tcPr>
          <w:p w:rsidR="002A7F26" w:rsidRPr="000C6B98" w:rsidRDefault="002A7F26" w:rsidP="00060A57">
            <w:pPr>
              <w:rPr>
                <w:rFonts w:cs="Arial"/>
                <w:b/>
                <w:bCs/>
              </w:rPr>
            </w:pPr>
          </w:p>
        </w:tc>
        <w:tc>
          <w:tcPr>
            <w:tcW w:w="3232" w:type="dxa"/>
            <w:shd w:val="clear" w:color="auto" w:fill="auto"/>
          </w:tcPr>
          <w:p w:rsidR="002A7F26" w:rsidRDefault="002A7F26" w:rsidP="00060A57">
            <w:pPr>
              <w:rPr>
                <w:rFonts w:cs="Arial"/>
                <w:bCs/>
              </w:rPr>
            </w:pPr>
            <w:r w:rsidRPr="000C6B98">
              <w:rPr>
                <w:rFonts w:cs="Arial"/>
                <w:bCs/>
              </w:rPr>
              <w:t xml:space="preserve">Use of one page profile for staff information and ensuring children and parent’s participation. </w:t>
            </w:r>
          </w:p>
          <w:p w:rsidR="00A07628" w:rsidRDefault="00A07628" w:rsidP="00060A57">
            <w:pPr>
              <w:rPr>
                <w:rFonts w:cs="Arial"/>
                <w:bCs/>
              </w:rPr>
            </w:pPr>
          </w:p>
          <w:p w:rsidR="00A07628" w:rsidRPr="000C6B98" w:rsidRDefault="00A07628" w:rsidP="00060A57">
            <w:pPr>
              <w:rPr>
                <w:rFonts w:cs="Arial"/>
                <w:bCs/>
              </w:rPr>
            </w:pPr>
            <w:r>
              <w:rPr>
                <w:rFonts w:cs="Arial"/>
                <w:bCs/>
              </w:rPr>
              <w:t xml:space="preserve">Use of Provision Map software to track finer rates of progress. </w:t>
            </w:r>
          </w:p>
        </w:tc>
        <w:tc>
          <w:tcPr>
            <w:tcW w:w="2126" w:type="dxa"/>
            <w:shd w:val="clear" w:color="auto" w:fill="auto"/>
          </w:tcPr>
          <w:p w:rsidR="002A7F26" w:rsidRDefault="002A7F26" w:rsidP="00060A57">
            <w:pPr>
              <w:rPr>
                <w:rFonts w:cs="Arial"/>
                <w:bCs/>
              </w:rPr>
            </w:pPr>
            <w:r w:rsidRPr="000C6B98">
              <w:rPr>
                <w:rFonts w:cs="Arial"/>
                <w:bCs/>
              </w:rPr>
              <w:t>SEN Staff and Whole school input.</w:t>
            </w:r>
          </w:p>
          <w:p w:rsidR="00A07628" w:rsidRDefault="00A07628" w:rsidP="00060A57">
            <w:pPr>
              <w:rPr>
                <w:rFonts w:cs="Arial"/>
                <w:bCs/>
              </w:rPr>
            </w:pPr>
          </w:p>
          <w:p w:rsidR="00A07628" w:rsidRDefault="00A07628" w:rsidP="00060A57">
            <w:pPr>
              <w:rPr>
                <w:rFonts w:cs="Arial"/>
                <w:bCs/>
              </w:rPr>
            </w:pPr>
          </w:p>
          <w:p w:rsidR="00A07628" w:rsidRPr="000C6B98" w:rsidRDefault="00A07628" w:rsidP="00060A57">
            <w:pPr>
              <w:rPr>
                <w:rFonts w:cs="Arial"/>
                <w:bCs/>
              </w:rPr>
            </w:pPr>
            <w:r w:rsidRPr="000C6B98">
              <w:rPr>
                <w:rFonts w:cs="Arial"/>
                <w:bCs/>
              </w:rPr>
              <w:t>SEN Staff and Whole school input.</w:t>
            </w:r>
          </w:p>
        </w:tc>
        <w:tc>
          <w:tcPr>
            <w:tcW w:w="1701" w:type="dxa"/>
            <w:shd w:val="clear" w:color="auto" w:fill="auto"/>
          </w:tcPr>
          <w:p w:rsidR="002A7F26" w:rsidRPr="000C6B98" w:rsidRDefault="002A7F26" w:rsidP="00060A57">
            <w:pPr>
              <w:rPr>
                <w:rFonts w:cs="Arial"/>
                <w:bCs/>
              </w:rPr>
            </w:pPr>
          </w:p>
          <w:p w:rsidR="002A7F26" w:rsidRPr="000C6B98" w:rsidRDefault="002A7F26" w:rsidP="00060A57">
            <w:pPr>
              <w:rPr>
                <w:rFonts w:cs="Arial"/>
                <w:bCs/>
              </w:rPr>
            </w:pPr>
            <w:r w:rsidRPr="000C6B98">
              <w:rPr>
                <w:rFonts w:cs="Arial"/>
                <w:bCs/>
              </w:rPr>
              <w:t>Meetings with all stakeholders.</w:t>
            </w:r>
          </w:p>
        </w:tc>
        <w:tc>
          <w:tcPr>
            <w:tcW w:w="2217" w:type="dxa"/>
            <w:vMerge/>
            <w:shd w:val="clear" w:color="auto" w:fill="auto"/>
          </w:tcPr>
          <w:p w:rsidR="002A7F26" w:rsidRPr="000C6B98" w:rsidRDefault="002A7F26" w:rsidP="00060A57">
            <w:pPr>
              <w:rPr>
                <w:rFonts w:cs="Arial"/>
                <w:b/>
                <w:bCs/>
              </w:rPr>
            </w:pPr>
          </w:p>
        </w:tc>
        <w:tc>
          <w:tcPr>
            <w:tcW w:w="1464" w:type="dxa"/>
            <w:vMerge/>
            <w:shd w:val="clear" w:color="auto" w:fill="auto"/>
          </w:tcPr>
          <w:p w:rsidR="002A7F26" w:rsidRPr="000C6B98" w:rsidRDefault="002A7F26" w:rsidP="00060A57">
            <w:pPr>
              <w:rPr>
                <w:rFonts w:cs="Arial"/>
                <w:b/>
                <w:bCs/>
              </w:rPr>
            </w:pPr>
          </w:p>
        </w:tc>
      </w:tr>
      <w:tr w:rsidR="00E9554B" w:rsidRPr="000C6B98" w:rsidTr="00517A29">
        <w:trPr>
          <w:trHeight w:val="645"/>
          <w:jc w:val="center"/>
        </w:trPr>
        <w:tc>
          <w:tcPr>
            <w:tcW w:w="2993" w:type="dxa"/>
            <w:shd w:val="clear" w:color="auto" w:fill="auto"/>
          </w:tcPr>
          <w:p w:rsidR="00E9554B" w:rsidRPr="000C6B98" w:rsidRDefault="00E9554B" w:rsidP="00060A57">
            <w:pPr>
              <w:rPr>
                <w:rFonts w:cs="Arial"/>
                <w:b/>
                <w:bCs/>
              </w:rPr>
            </w:pPr>
          </w:p>
        </w:tc>
        <w:tc>
          <w:tcPr>
            <w:tcW w:w="1567" w:type="dxa"/>
            <w:shd w:val="clear" w:color="auto" w:fill="auto"/>
          </w:tcPr>
          <w:p w:rsidR="00E9554B" w:rsidRPr="000C6B98" w:rsidRDefault="00E9554B" w:rsidP="00060A57">
            <w:pPr>
              <w:rPr>
                <w:rFonts w:cs="Arial"/>
                <w:b/>
                <w:bCs/>
              </w:rPr>
            </w:pPr>
          </w:p>
        </w:tc>
        <w:tc>
          <w:tcPr>
            <w:tcW w:w="3232" w:type="dxa"/>
            <w:shd w:val="clear" w:color="auto" w:fill="auto"/>
          </w:tcPr>
          <w:p w:rsidR="00E9554B" w:rsidRPr="000C6B98" w:rsidRDefault="00E9554B" w:rsidP="00060A57">
            <w:pPr>
              <w:rPr>
                <w:rFonts w:cs="Arial"/>
                <w:bCs/>
              </w:rPr>
            </w:pPr>
            <w:r>
              <w:rPr>
                <w:rFonts w:cs="Arial"/>
                <w:bCs/>
              </w:rPr>
              <w:t xml:space="preserve">To establish a Growth Mind-set amongst SEND pupils’ </w:t>
            </w:r>
          </w:p>
        </w:tc>
        <w:tc>
          <w:tcPr>
            <w:tcW w:w="2126" w:type="dxa"/>
            <w:shd w:val="clear" w:color="auto" w:fill="auto"/>
          </w:tcPr>
          <w:p w:rsidR="00E9554B" w:rsidRDefault="00717513" w:rsidP="00060A57">
            <w:pPr>
              <w:rPr>
                <w:rFonts w:cs="Arial"/>
                <w:bCs/>
              </w:rPr>
            </w:pPr>
            <w:r>
              <w:rPr>
                <w:rFonts w:cs="Arial"/>
                <w:bCs/>
              </w:rPr>
              <w:t xml:space="preserve">SENCO </w:t>
            </w:r>
          </w:p>
          <w:p w:rsidR="00717513" w:rsidRDefault="00717513" w:rsidP="00060A57">
            <w:pPr>
              <w:rPr>
                <w:rFonts w:cs="Arial"/>
                <w:bCs/>
              </w:rPr>
            </w:pPr>
            <w:r>
              <w:rPr>
                <w:rFonts w:cs="Arial"/>
                <w:bCs/>
              </w:rPr>
              <w:t>SEND Team</w:t>
            </w:r>
          </w:p>
          <w:p w:rsidR="00717513" w:rsidRPr="000C6B98" w:rsidRDefault="00717513" w:rsidP="00060A57">
            <w:pPr>
              <w:rPr>
                <w:rFonts w:cs="Arial"/>
                <w:bCs/>
              </w:rPr>
            </w:pPr>
            <w:r>
              <w:rPr>
                <w:rFonts w:cs="Arial"/>
                <w:bCs/>
              </w:rPr>
              <w:t xml:space="preserve">All staff </w:t>
            </w:r>
          </w:p>
        </w:tc>
        <w:tc>
          <w:tcPr>
            <w:tcW w:w="1701" w:type="dxa"/>
            <w:shd w:val="clear" w:color="auto" w:fill="auto"/>
          </w:tcPr>
          <w:p w:rsidR="00E9554B" w:rsidRDefault="00717513" w:rsidP="00060A57">
            <w:pPr>
              <w:rPr>
                <w:rFonts w:cs="Arial"/>
                <w:bCs/>
              </w:rPr>
            </w:pPr>
            <w:r>
              <w:rPr>
                <w:rFonts w:cs="Arial"/>
                <w:bCs/>
              </w:rPr>
              <w:t>Staff INSET</w:t>
            </w:r>
          </w:p>
          <w:p w:rsidR="00717513" w:rsidRPr="000C6B98" w:rsidRDefault="00717513" w:rsidP="00060A57">
            <w:pPr>
              <w:rPr>
                <w:rFonts w:cs="Arial"/>
                <w:bCs/>
              </w:rPr>
            </w:pPr>
            <w:r>
              <w:rPr>
                <w:rFonts w:cs="Arial"/>
                <w:bCs/>
              </w:rPr>
              <w:t xml:space="preserve"> </w:t>
            </w:r>
          </w:p>
        </w:tc>
        <w:tc>
          <w:tcPr>
            <w:tcW w:w="2217" w:type="dxa"/>
            <w:shd w:val="clear" w:color="auto" w:fill="auto"/>
          </w:tcPr>
          <w:p w:rsidR="00717513" w:rsidRDefault="00717513" w:rsidP="00717513">
            <w:pPr>
              <w:rPr>
                <w:rFonts w:cs="Arial"/>
                <w:bCs/>
              </w:rPr>
            </w:pPr>
            <w:r>
              <w:rPr>
                <w:rFonts w:cs="Arial"/>
                <w:bCs/>
              </w:rPr>
              <w:t>Monitoring</w:t>
            </w:r>
          </w:p>
          <w:p w:rsidR="00E9554B" w:rsidRPr="000C6B98" w:rsidRDefault="00717513" w:rsidP="00717513">
            <w:pPr>
              <w:rPr>
                <w:rFonts w:cs="Arial"/>
                <w:b/>
                <w:bCs/>
              </w:rPr>
            </w:pPr>
            <w:r>
              <w:rPr>
                <w:rFonts w:cs="Arial"/>
                <w:bCs/>
              </w:rPr>
              <w:t xml:space="preserve">Pupil voice  </w:t>
            </w:r>
          </w:p>
        </w:tc>
        <w:tc>
          <w:tcPr>
            <w:tcW w:w="1464" w:type="dxa"/>
            <w:shd w:val="clear" w:color="auto" w:fill="auto"/>
          </w:tcPr>
          <w:p w:rsidR="00E9554B" w:rsidRPr="000C6B98" w:rsidRDefault="00E9554B" w:rsidP="00060A57">
            <w:pPr>
              <w:rPr>
                <w:rFonts w:cs="Arial"/>
                <w:b/>
                <w:bCs/>
              </w:rPr>
            </w:pPr>
          </w:p>
        </w:tc>
      </w:tr>
      <w:tr w:rsidR="0057038E" w:rsidRPr="000C6B98" w:rsidTr="00517A29">
        <w:trPr>
          <w:trHeight w:val="645"/>
          <w:jc w:val="center"/>
        </w:trPr>
        <w:tc>
          <w:tcPr>
            <w:tcW w:w="2993" w:type="dxa"/>
            <w:shd w:val="clear" w:color="auto" w:fill="auto"/>
          </w:tcPr>
          <w:p w:rsidR="0057038E" w:rsidRPr="0057038E" w:rsidRDefault="0057038E" w:rsidP="00060A57">
            <w:pPr>
              <w:rPr>
                <w:rFonts w:cs="Arial"/>
                <w:b/>
                <w:bCs/>
              </w:rPr>
            </w:pPr>
            <w:r w:rsidRPr="0057038E">
              <w:rPr>
                <w:rFonts w:ascii="Century Gothic" w:hAnsi="Century Gothic" w:cs="Arial"/>
                <w:b/>
                <w:color w:val="000000" w:themeColor="text1"/>
                <w:sz w:val="18"/>
                <w:szCs w:val="20"/>
              </w:rPr>
              <w:t xml:space="preserve">To ensure clear, straight forward and simple communication with parents and the community. </w:t>
            </w:r>
          </w:p>
        </w:tc>
        <w:tc>
          <w:tcPr>
            <w:tcW w:w="1567" w:type="dxa"/>
            <w:shd w:val="clear" w:color="auto" w:fill="auto"/>
          </w:tcPr>
          <w:p w:rsidR="0057038E" w:rsidRPr="000C6B98" w:rsidRDefault="0057038E" w:rsidP="00060A57">
            <w:pPr>
              <w:rPr>
                <w:rFonts w:cs="Arial"/>
                <w:b/>
                <w:bCs/>
              </w:rPr>
            </w:pPr>
          </w:p>
        </w:tc>
        <w:tc>
          <w:tcPr>
            <w:tcW w:w="3232" w:type="dxa"/>
            <w:shd w:val="clear" w:color="auto" w:fill="auto"/>
          </w:tcPr>
          <w:p w:rsidR="0057038E" w:rsidRDefault="0057038E" w:rsidP="0057038E">
            <w:pPr>
              <w:rPr>
                <w:rFonts w:cs="Arial"/>
                <w:bCs/>
              </w:rPr>
            </w:pPr>
            <w:r>
              <w:rPr>
                <w:rFonts w:cs="Arial"/>
                <w:bCs/>
              </w:rPr>
              <w:t xml:space="preserve">To review the access of the School Information Report for parents with English as an Additional Language. </w:t>
            </w:r>
          </w:p>
        </w:tc>
        <w:tc>
          <w:tcPr>
            <w:tcW w:w="2126" w:type="dxa"/>
            <w:shd w:val="clear" w:color="auto" w:fill="auto"/>
          </w:tcPr>
          <w:p w:rsidR="0057038E" w:rsidRDefault="0057038E" w:rsidP="00060A57">
            <w:pPr>
              <w:rPr>
                <w:rFonts w:cs="Arial"/>
                <w:bCs/>
              </w:rPr>
            </w:pPr>
            <w:r>
              <w:rPr>
                <w:rFonts w:cs="Arial"/>
                <w:bCs/>
              </w:rPr>
              <w:t>SENCO</w:t>
            </w:r>
          </w:p>
          <w:p w:rsidR="0057038E" w:rsidRDefault="0057038E" w:rsidP="00060A57">
            <w:pPr>
              <w:rPr>
                <w:rFonts w:cs="Arial"/>
                <w:bCs/>
              </w:rPr>
            </w:pPr>
            <w:r>
              <w:rPr>
                <w:rFonts w:cs="Arial"/>
                <w:bCs/>
              </w:rPr>
              <w:t xml:space="preserve">SEND TEAM </w:t>
            </w:r>
          </w:p>
        </w:tc>
        <w:tc>
          <w:tcPr>
            <w:tcW w:w="1701" w:type="dxa"/>
            <w:shd w:val="clear" w:color="auto" w:fill="auto"/>
          </w:tcPr>
          <w:p w:rsidR="0057038E" w:rsidRDefault="0057038E" w:rsidP="0057038E">
            <w:pPr>
              <w:rPr>
                <w:rFonts w:cs="Arial"/>
                <w:bCs/>
              </w:rPr>
            </w:pPr>
            <w:r>
              <w:rPr>
                <w:rFonts w:cs="Arial"/>
                <w:bCs/>
              </w:rPr>
              <w:t xml:space="preserve">To host a SEND pupil parent coffee morning to review and improve the accessibility the SEND Information Report. </w:t>
            </w:r>
          </w:p>
        </w:tc>
        <w:tc>
          <w:tcPr>
            <w:tcW w:w="2217" w:type="dxa"/>
            <w:shd w:val="clear" w:color="auto" w:fill="auto"/>
          </w:tcPr>
          <w:p w:rsidR="0057038E" w:rsidRDefault="0057038E" w:rsidP="00717513">
            <w:pPr>
              <w:rPr>
                <w:rFonts w:cs="Arial"/>
                <w:bCs/>
              </w:rPr>
            </w:pPr>
            <w:r>
              <w:rPr>
                <w:rFonts w:cs="Arial"/>
                <w:bCs/>
              </w:rPr>
              <w:t xml:space="preserve">Parent/pupil voice </w:t>
            </w:r>
          </w:p>
          <w:p w:rsidR="0057038E" w:rsidRDefault="0057038E" w:rsidP="00717513">
            <w:pPr>
              <w:rPr>
                <w:rFonts w:cs="Arial"/>
                <w:bCs/>
              </w:rPr>
            </w:pPr>
          </w:p>
          <w:p w:rsidR="0057038E" w:rsidRDefault="0057038E" w:rsidP="00717513">
            <w:pPr>
              <w:rPr>
                <w:rFonts w:cs="Arial"/>
                <w:bCs/>
              </w:rPr>
            </w:pPr>
            <w:r>
              <w:rPr>
                <w:rFonts w:cs="Arial"/>
                <w:bCs/>
              </w:rPr>
              <w:t xml:space="preserve">School website </w:t>
            </w:r>
          </w:p>
        </w:tc>
        <w:tc>
          <w:tcPr>
            <w:tcW w:w="1464" w:type="dxa"/>
            <w:shd w:val="clear" w:color="auto" w:fill="auto"/>
          </w:tcPr>
          <w:p w:rsidR="0057038E" w:rsidRPr="000C6B98" w:rsidRDefault="0057038E" w:rsidP="00060A57">
            <w:pPr>
              <w:rPr>
                <w:rFonts w:cs="Arial"/>
                <w:b/>
                <w:bCs/>
              </w:rPr>
            </w:pPr>
            <w:r>
              <w:rPr>
                <w:rFonts w:cs="Arial"/>
                <w:b/>
                <w:bCs/>
              </w:rPr>
              <w:t xml:space="preserve">Oct 2018 </w:t>
            </w:r>
          </w:p>
        </w:tc>
      </w:tr>
      <w:tr w:rsidR="002A7F26" w:rsidRPr="000C6B98" w:rsidTr="00517A29">
        <w:trPr>
          <w:trHeight w:val="550"/>
          <w:jc w:val="center"/>
        </w:trPr>
        <w:tc>
          <w:tcPr>
            <w:tcW w:w="2993" w:type="dxa"/>
            <w:vMerge w:val="restart"/>
            <w:shd w:val="clear" w:color="auto" w:fill="auto"/>
          </w:tcPr>
          <w:p w:rsidR="002A7F26" w:rsidRPr="000C6B98" w:rsidRDefault="002A7F26" w:rsidP="00060A57">
            <w:pPr>
              <w:rPr>
                <w:rFonts w:cs="Arial"/>
                <w:b/>
                <w:bCs/>
              </w:rPr>
            </w:pPr>
          </w:p>
          <w:p w:rsidR="002A7F26" w:rsidRPr="000C6B98" w:rsidRDefault="002A7F26" w:rsidP="00060A57">
            <w:pPr>
              <w:rPr>
                <w:rFonts w:cs="Arial"/>
                <w:b/>
                <w:bCs/>
              </w:rPr>
            </w:pPr>
          </w:p>
          <w:p w:rsidR="002A7F26" w:rsidRPr="000C6B98" w:rsidRDefault="002A7F26" w:rsidP="00060A57">
            <w:pPr>
              <w:rPr>
                <w:rFonts w:cs="Arial"/>
                <w:b/>
                <w:bCs/>
              </w:rPr>
            </w:pPr>
            <w:r w:rsidRPr="009042A6">
              <w:rPr>
                <w:rFonts w:cs="Arial"/>
                <w:b/>
                <w:bCs/>
                <w:color w:val="00B050"/>
              </w:rPr>
              <w:t>To increase the visibility of internal steps.</w:t>
            </w:r>
          </w:p>
        </w:tc>
        <w:tc>
          <w:tcPr>
            <w:tcW w:w="1567" w:type="dxa"/>
            <w:vMerge w:val="restart"/>
            <w:shd w:val="clear" w:color="auto" w:fill="auto"/>
          </w:tcPr>
          <w:p w:rsidR="002A7F26" w:rsidRPr="000C6B98" w:rsidRDefault="002A7F26" w:rsidP="00060A57">
            <w:pPr>
              <w:rPr>
                <w:rFonts w:cs="Arial"/>
                <w:b/>
                <w:bCs/>
              </w:rPr>
            </w:pPr>
          </w:p>
          <w:p w:rsidR="002A7F26" w:rsidRPr="000C6B98" w:rsidRDefault="002A7F26" w:rsidP="00060A57">
            <w:pPr>
              <w:rPr>
                <w:rFonts w:cs="Arial"/>
                <w:b/>
                <w:bCs/>
              </w:rPr>
            </w:pPr>
          </w:p>
          <w:p w:rsidR="002A7F26" w:rsidRPr="000C6B98" w:rsidRDefault="002A7F26" w:rsidP="00060A57">
            <w:pPr>
              <w:jc w:val="center"/>
              <w:rPr>
                <w:rFonts w:cs="Arial"/>
                <w:b/>
                <w:bCs/>
              </w:rPr>
            </w:pPr>
            <w:r w:rsidRPr="000C6B98">
              <w:rPr>
                <w:rFonts w:cs="Arial"/>
                <w:b/>
                <w:bCs/>
              </w:rPr>
              <w:t>E</w:t>
            </w:r>
          </w:p>
        </w:tc>
        <w:tc>
          <w:tcPr>
            <w:tcW w:w="3232" w:type="dxa"/>
            <w:shd w:val="clear" w:color="auto" w:fill="auto"/>
          </w:tcPr>
          <w:p w:rsidR="002A7F26" w:rsidRPr="000C6B98" w:rsidRDefault="002A7F26" w:rsidP="00060A57">
            <w:pPr>
              <w:rPr>
                <w:rFonts w:cs="Arial"/>
                <w:bCs/>
              </w:rPr>
            </w:pPr>
            <w:r w:rsidRPr="000C6B98">
              <w:rPr>
                <w:rFonts w:cs="Arial"/>
                <w:bCs/>
              </w:rPr>
              <w:lastRenderedPageBreak/>
              <w:t>Site manager to be informed.</w:t>
            </w:r>
          </w:p>
        </w:tc>
        <w:tc>
          <w:tcPr>
            <w:tcW w:w="2126" w:type="dxa"/>
            <w:shd w:val="clear" w:color="auto" w:fill="auto"/>
          </w:tcPr>
          <w:p w:rsidR="002A7F26" w:rsidRPr="000C6B98" w:rsidRDefault="002A7F26" w:rsidP="00060A57">
            <w:pPr>
              <w:rPr>
                <w:rFonts w:cs="Arial"/>
                <w:bCs/>
              </w:rPr>
            </w:pPr>
            <w:r w:rsidRPr="000C6B98">
              <w:rPr>
                <w:rFonts w:cs="Arial"/>
                <w:bCs/>
              </w:rPr>
              <w:t>Head teacher</w:t>
            </w:r>
          </w:p>
        </w:tc>
        <w:tc>
          <w:tcPr>
            <w:tcW w:w="1701" w:type="dxa"/>
            <w:shd w:val="clear" w:color="auto" w:fill="auto"/>
          </w:tcPr>
          <w:p w:rsidR="002A7F26" w:rsidRPr="000C6B98" w:rsidRDefault="002A7F26" w:rsidP="00060A57">
            <w:pPr>
              <w:rPr>
                <w:rFonts w:cs="Arial"/>
                <w:bCs/>
              </w:rPr>
            </w:pPr>
          </w:p>
        </w:tc>
        <w:tc>
          <w:tcPr>
            <w:tcW w:w="2217" w:type="dxa"/>
            <w:vMerge w:val="restart"/>
            <w:shd w:val="clear" w:color="auto" w:fill="auto"/>
          </w:tcPr>
          <w:p w:rsidR="002A7F26" w:rsidRPr="000C6B98" w:rsidRDefault="002A7F26" w:rsidP="00060A57">
            <w:pPr>
              <w:rPr>
                <w:rFonts w:cs="Arial"/>
                <w:bCs/>
              </w:rPr>
            </w:pPr>
            <w:r w:rsidRPr="000C6B98">
              <w:rPr>
                <w:rFonts w:cs="Arial"/>
                <w:bCs/>
              </w:rPr>
              <w:t>All internal steps will be clearly identified by markings.</w:t>
            </w:r>
          </w:p>
        </w:tc>
        <w:tc>
          <w:tcPr>
            <w:tcW w:w="1464" w:type="dxa"/>
            <w:vMerge w:val="restart"/>
            <w:shd w:val="clear" w:color="auto" w:fill="auto"/>
          </w:tcPr>
          <w:p w:rsidR="002A7F26" w:rsidRPr="000C6B98" w:rsidRDefault="00717513" w:rsidP="00060A57">
            <w:pPr>
              <w:rPr>
                <w:rFonts w:cs="Arial"/>
                <w:b/>
                <w:bCs/>
              </w:rPr>
            </w:pPr>
            <w:r>
              <w:rPr>
                <w:rFonts w:cs="Arial"/>
                <w:b/>
                <w:bCs/>
              </w:rPr>
              <w:t>Oct 2018 – Oct 2021</w:t>
            </w:r>
          </w:p>
        </w:tc>
      </w:tr>
      <w:tr w:rsidR="002A7F26" w:rsidRPr="000C6B98" w:rsidTr="00517A29">
        <w:trPr>
          <w:trHeight w:val="550"/>
          <w:jc w:val="center"/>
        </w:trPr>
        <w:tc>
          <w:tcPr>
            <w:tcW w:w="2993" w:type="dxa"/>
            <w:vMerge/>
            <w:shd w:val="clear" w:color="auto" w:fill="auto"/>
          </w:tcPr>
          <w:p w:rsidR="002A7F26" w:rsidRPr="000C6B98" w:rsidRDefault="002A7F26" w:rsidP="00060A57">
            <w:pPr>
              <w:rPr>
                <w:rFonts w:cs="Arial"/>
                <w:b/>
                <w:bCs/>
              </w:rPr>
            </w:pPr>
          </w:p>
        </w:tc>
        <w:tc>
          <w:tcPr>
            <w:tcW w:w="1567" w:type="dxa"/>
            <w:vMerge/>
            <w:shd w:val="clear" w:color="auto" w:fill="auto"/>
          </w:tcPr>
          <w:p w:rsidR="002A7F26" w:rsidRPr="000C6B98" w:rsidRDefault="002A7F26" w:rsidP="00060A57">
            <w:pPr>
              <w:rPr>
                <w:rFonts w:cs="Arial"/>
                <w:b/>
                <w:bCs/>
              </w:rPr>
            </w:pPr>
          </w:p>
        </w:tc>
        <w:tc>
          <w:tcPr>
            <w:tcW w:w="3232" w:type="dxa"/>
            <w:shd w:val="clear" w:color="auto" w:fill="auto"/>
          </w:tcPr>
          <w:p w:rsidR="002A7F26" w:rsidRPr="000C6B98" w:rsidRDefault="002A7F26" w:rsidP="00060A57">
            <w:pPr>
              <w:rPr>
                <w:rFonts w:cs="Arial"/>
                <w:bCs/>
              </w:rPr>
            </w:pPr>
            <w:r w:rsidRPr="000C6B98">
              <w:rPr>
                <w:rFonts w:cs="Arial"/>
                <w:bCs/>
              </w:rPr>
              <w:t>Resources purchased.</w:t>
            </w:r>
          </w:p>
        </w:tc>
        <w:tc>
          <w:tcPr>
            <w:tcW w:w="2126" w:type="dxa"/>
            <w:shd w:val="clear" w:color="auto" w:fill="auto"/>
          </w:tcPr>
          <w:p w:rsidR="002A7F26" w:rsidRPr="000C6B98" w:rsidRDefault="002A7F26" w:rsidP="00060A57">
            <w:pPr>
              <w:rPr>
                <w:rFonts w:cs="Arial"/>
                <w:bCs/>
              </w:rPr>
            </w:pPr>
            <w:r w:rsidRPr="000C6B98">
              <w:rPr>
                <w:rFonts w:cs="Arial"/>
                <w:bCs/>
              </w:rPr>
              <w:t>Site Manager/Bursar</w:t>
            </w:r>
          </w:p>
        </w:tc>
        <w:tc>
          <w:tcPr>
            <w:tcW w:w="1701" w:type="dxa"/>
            <w:shd w:val="clear" w:color="auto" w:fill="auto"/>
          </w:tcPr>
          <w:p w:rsidR="002A7F26" w:rsidRPr="000C6B98" w:rsidRDefault="002A7F26" w:rsidP="00060A57">
            <w:pPr>
              <w:rPr>
                <w:rFonts w:cs="Arial"/>
                <w:bCs/>
              </w:rPr>
            </w:pPr>
            <w:r w:rsidRPr="000C6B98">
              <w:rPr>
                <w:rFonts w:cs="Arial"/>
                <w:bCs/>
              </w:rPr>
              <w:t>Site budget</w:t>
            </w:r>
          </w:p>
        </w:tc>
        <w:tc>
          <w:tcPr>
            <w:tcW w:w="2217" w:type="dxa"/>
            <w:vMerge/>
            <w:shd w:val="clear" w:color="auto" w:fill="auto"/>
          </w:tcPr>
          <w:p w:rsidR="002A7F26" w:rsidRPr="000C6B98" w:rsidRDefault="002A7F26" w:rsidP="00060A57">
            <w:pPr>
              <w:rPr>
                <w:rFonts w:cs="Arial"/>
                <w:b/>
                <w:bCs/>
              </w:rPr>
            </w:pPr>
          </w:p>
        </w:tc>
        <w:tc>
          <w:tcPr>
            <w:tcW w:w="1464" w:type="dxa"/>
            <w:vMerge/>
            <w:shd w:val="clear" w:color="auto" w:fill="auto"/>
          </w:tcPr>
          <w:p w:rsidR="002A7F26" w:rsidRPr="000C6B98" w:rsidRDefault="002A7F26" w:rsidP="00060A57">
            <w:pPr>
              <w:rPr>
                <w:rFonts w:cs="Arial"/>
                <w:b/>
                <w:bCs/>
              </w:rPr>
            </w:pPr>
          </w:p>
        </w:tc>
      </w:tr>
      <w:tr w:rsidR="002A7F26" w:rsidRPr="000C6B98" w:rsidTr="00517A29">
        <w:trPr>
          <w:trHeight w:val="550"/>
          <w:jc w:val="center"/>
        </w:trPr>
        <w:tc>
          <w:tcPr>
            <w:tcW w:w="2993" w:type="dxa"/>
            <w:vMerge/>
            <w:shd w:val="clear" w:color="auto" w:fill="auto"/>
          </w:tcPr>
          <w:p w:rsidR="002A7F26" w:rsidRPr="000C6B98" w:rsidRDefault="002A7F26" w:rsidP="00060A57">
            <w:pPr>
              <w:rPr>
                <w:rFonts w:cs="Arial"/>
                <w:b/>
                <w:bCs/>
              </w:rPr>
            </w:pPr>
          </w:p>
        </w:tc>
        <w:tc>
          <w:tcPr>
            <w:tcW w:w="1567" w:type="dxa"/>
            <w:vMerge/>
            <w:shd w:val="clear" w:color="auto" w:fill="auto"/>
          </w:tcPr>
          <w:p w:rsidR="002A7F26" w:rsidRPr="000C6B98" w:rsidRDefault="002A7F26" w:rsidP="00060A57">
            <w:pPr>
              <w:rPr>
                <w:rFonts w:cs="Arial"/>
                <w:b/>
                <w:bCs/>
              </w:rPr>
            </w:pPr>
          </w:p>
        </w:tc>
        <w:tc>
          <w:tcPr>
            <w:tcW w:w="3232" w:type="dxa"/>
            <w:shd w:val="clear" w:color="auto" w:fill="auto"/>
          </w:tcPr>
          <w:p w:rsidR="002A7F26" w:rsidRPr="000C6B98" w:rsidRDefault="002A7F26" w:rsidP="00060A57">
            <w:pPr>
              <w:rPr>
                <w:rFonts w:cs="Arial"/>
                <w:bCs/>
              </w:rPr>
            </w:pPr>
            <w:r w:rsidRPr="000C6B98">
              <w:rPr>
                <w:rFonts w:cs="Arial"/>
                <w:bCs/>
              </w:rPr>
              <w:t>Steps identified with tape/paint at suitable time.</w:t>
            </w:r>
          </w:p>
        </w:tc>
        <w:tc>
          <w:tcPr>
            <w:tcW w:w="2126" w:type="dxa"/>
            <w:shd w:val="clear" w:color="auto" w:fill="auto"/>
          </w:tcPr>
          <w:p w:rsidR="002A7F26" w:rsidRPr="000C6B98" w:rsidRDefault="002A7F26" w:rsidP="00060A57">
            <w:pPr>
              <w:rPr>
                <w:rFonts w:cs="Arial"/>
                <w:bCs/>
              </w:rPr>
            </w:pPr>
          </w:p>
          <w:p w:rsidR="002A7F26" w:rsidRPr="000C6B98" w:rsidRDefault="002A7F26" w:rsidP="00060A57">
            <w:pPr>
              <w:rPr>
                <w:rFonts w:cs="Arial"/>
                <w:bCs/>
              </w:rPr>
            </w:pPr>
            <w:r w:rsidRPr="000C6B98">
              <w:rPr>
                <w:rFonts w:cs="Arial"/>
                <w:bCs/>
              </w:rPr>
              <w:t>Site Manager</w:t>
            </w:r>
          </w:p>
        </w:tc>
        <w:tc>
          <w:tcPr>
            <w:tcW w:w="1701" w:type="dxa"/>
            <w:shd w:val="clear" w:color="auto" w:fill="auto"/>
          </w:tcPr>
          <w:p w:rsidR="002A7F26" w:rsidRPr="000C6B98" w:rsidRDefault="002A7F26" w:rsidP="00060A57">
            <w:pPr>
              <w:rPr>
                <w:rFonts w:cs="Arial"/>
                <w:bCs/>
              </w:rPr>
            </w:pPr>
            <w:r w:rsidRPr="000C6B98">
              <w:rPr>
                <w:rFonts w:cs="Arial"/>
                <w:bCs/>
              </w:rPr>
              <w:t>Paint/Tape as required.</w:t>
            </w:r>
          </w:p>
        </w:tc>
        <w:tc>
          <w:tcPr>
            <w:tcW w:w="2217" w:type="dxa"/>
            <w:vMerge/>
            <w:shd w:val="clear" w:color="auto" w:fill="auto"/>
          </w:tcPr>
          <w:p w:rsidR="002A7F26" w:rsidRPr="000C6B98" w:rsidRDefault="002A7F26" w:rsidP="00060A57">
            <w:pPr>
              <w:rPr>
                <w:rFonts w:cs="Arial"/>
                <w:b/>
                <w:bCs/>
              </w:rPr>
            </w:pPr>
          </w:p>
        </w:tc>
        <w:tc>
          <w:tcPr>
            <w:tcW w:w="1464" w:type="dxa"/>
            <w:vMerge/>
            <w:shd w:val="clear" w:color="auto" w:fill="auto"/>
          </w:tcPr>
          <w:p w:rsidR="002A7F26" w:rsidRPr="000C6B98" w:rsidRDefault="002A7F26" w:rsidP="00060A57">
            <w:pPr>
              <w:rPr>
                <w:rFonts w:cs="Arial"/>
                <w:b/>
                <w:bCs/>
              </w:rPr>
            </w:pPr>
          </w:p>
        </w:tc>
      </w:tr>
      <w:tr w:rsidR="002A7F26" w:rsidRPr="000C6B98" w:rsidTr="00517A29">
        <w:trPr>
          <w:jc w:val="center"/>
        </w:trPr>
        <w:tc>
          <w:tcPr>
            <w:tcW w:w="2993" w:type="dxa"/>
            <w:shd w:val="clear" w:color="auto" w:fill="auto"/>
          </w:tcPr>
          <w:p w:rsidR="002A7F26" w:rsidRPr="000C6B98" w:rsidRDefault="002A7F26" w:rsidP="00060A57">
            <w:pPr>
              <w:rPr>
                <w:rFonts w:cs="Arial"/>
                <w:b/>
                <w:bCs/>
              </w:rPr>
            </w:pPr>
          </w:p>
          <w:p w:rsidR="002A7F26" w:rsidRPr="009042A6" w:rsidRDefault="002A7F26" w:rsidP="00060A57">
            <w:pPr>
              <w:rPr>
                <w:rFonts w:cs="Arial"/>
                <w:b/>
                <w:bCs/>
                <w:color w:val="00B050"/>
              </w:rPr>
            </w:pPr>
            <w:r w:rsidRPr="009042A6">
              <w:rPr>
                <w:rFonts w:cs="Arial"/>
                <w:b/>
                <w:bCs/>
                <w:color w:val="00B050"/>
              </w:rPr>
              <w:t>To investigate pedestrian access to the main site via Thornton Road.</w:t>
            </w:r>
          </w:p>
          <w:p w:rsidR="002A7F26" w:rsidRPr="000C6B98" w:rsidRDefault="002A7F26" w:rsidP="00060A57">
            <w:pPr>
              <w:rPr>
                <w:rFonts w:cs="Arial"/>
                <w:b/>
                <w:bCs/>
              </w:rPr>
            </w:pPr>
          </w:p>
        </w:tc>
        <w:tc>
          <w:tcPr>
            <w:tcW w:w="1567" w:type="dxa"/>
            <w:shd w:val="clear" w:color="auto" w:fill="auto"/>
          </w:tcPr>
          <w:p w:rsidR="002A7F26" w:rsidRPr="000C6B98" w:rsidRDefault="002A7F26" w:rsidP="00060A57">
            <w:pPr>
              <w:rPr>
                <w:rFonts w:cs="Arial"/>
                <w:b/>
                <w:bCs/>
              </w:rPr>
            </w:pPr>
          </w:p>
          <w:p w:rsidR="002A7F26" w:rsidRPr="000C6B98" w:rsidRDefault="002A7F26" w:rsidP="00060A57">
            <w:pPr>
              <w:jc w:val="center"/>
              <w:rPr>
                <w:rFonts w:cs="Arial"/>
                <w:b/>
                <w:bCs/>
              </w:rPr>
            </w:pPr>
            <w:r w:rsidRPr="000C6B98">
              <w:rPr>
                <w:rFonts w:cs="Arial"/>
                <w:b/>
                <w:bCs/>
              </w:rPr>
              <w:t>E</w:t>
            </w:r>
          </w:p>
        </w:tc>
        <w:tc>
          <w:tcPr>
            <w:tcW w:w="3232" w:type="dxa"/>
            <w:shd w:val="clear" w:color="auto" w:fill="auto"/>
          </w:tcPr>
          <w:p w:rsidR="002A7F26" w:rsidRDefault="002A7F26" w:rsidP="00060A57">
            <w:pPr>
              <w:rPr>
                <w:rFonts w:cs="Arial"/>
                <w:bCs/>
              </w:rPr>
            </w:pPr>
            <w:r w:rsidRPr="000C6B98">
              <w:rPr>
                <w:rFonts w:cs="Arial"/>
                <w:bCs/>
              </w:rPr>
              <w:t>Advice sought from Birmingham City Council regarding adaptations and if required planning application submitted and work commissioned</w:t>
            </w:r>
            <w:r w:rsidR="000355AB">
              <w:rPr>
                <w:rFonts w:cs="Arial"/>
                <w:bCs/>
              </w:rPr>
              <w:t xml:space="preserve">. </w:t>
            </w:r>
          </w:p>
          <w:p w:rsidR="000355AB" w:rsidRDefault="000355AB" w:rsidP="000355AB">
            <w:pPr>
              <w:rPr>
                <w:rFonts w:cs="Arial"/>
                <w:bCs/>
              </w:rPr>
            </w:pPr>
            <w:r>
              <w:rPr>
                <w:rFonts w:cs="Arial"/>
                <w:bCs/>
              </w:rPr>
              <w:t xml:space="preserve">Pedestrian gates marked in red on the school map. </w:t>
            </w:r>
          </w:p>
          <w:p w:rsidR="00CB3186" w:rsidRPr="000C6B98" w:rsidRDefault="00CB3186" w:rsidP="000355AB">
            <w:pPr>
              <w:rPr>
                <w:rFonts w:cs="Arial"/>
                <w:bCs/>
              </w:rPr>
            </w:pPr>
            <w:r>
              <w:rPr>
                <w:rFonts w:cs="Arial"/>
                <w:bCs/>
              </w:rPr>
              <w:t xml:space="preserve">Vehicle gates marked in yellow on the school map to ensure access for emergency vehicles. </w:t>
            </w:r>
          </w:p>
        </w:tc>
        <w:tc>
          <w:tcPr>
            <w:tcW w:w="2126" w:type="dxa"/>
            <w:shd w:val="clear" w:color="auto" w:fill="auto"/>
          </w:tcPr>
          <w:p w:rsidR="002A7F26" w:rsidRDefault="002A7F26" w:rsidP="00060A57">
            <w:pPr>
              <w:rPr>
                <w:rFonts w:cs="Arial"/>
                <w:bCs/>
              </w:rPr>
            </w:pPr>
            <w:r w:rsidRPr="000C6B98">
              <w:rPr>
                <w:rFonts w:cs="Arial"/>
                <w:bCs/>
              </w:rPr>
              <w:t>Senior Leadership Team and Site Manager</w:t>
            </w:r>
          </w:p>
          <w:p w:rsidR="000355AB" w:rsidRDefault="000355AB" w:rsidP="00060A57">
            <w:pPr>
              <w:rPr>
                <w:rFonts w:cs="Arial"/>
                <w:bCs/>
              </w:rPr>
            </w:pPr>
          </w:p>
          <w:p w:rsidR="000355AB" w:rsidRPr="000C6B98" w:rsidRDefault="000355AB" w:rsidP="00060A57">
            <w:pPr>
              <w:rPr>
                <w:rFonts w:cs="Arial"/>
                <w:bCs/>
              </w:rPr>
            </w:pPr>
            <w:r>
              <w:rPr>
                <w:rFonts w:cs="Arial"/>
                <w:bCs/>
              </w:rPr>
              <w:t xml:space="preserve">Site Manger </w:t>
            </w:r>
          </w:p>
        </w:tc>
        <w:tc>
          <w:tcPr>
            <w:tcW w:w="1701" w:type="dxa"/>
            <w:shd w:val="clear" w:color="auto" w:fill="auto"/>
          </w:tcPr>
          <w:p w:rsidR="002A7F26" w:rsidRPr="000C6B98" w:rsidRDefault="002A7F26" w:rsidP="00060A57">
            <w:pPr>
              <w:rPr>
                <w:rFonts w:cs="Arial"/>
                <w:bCs/>
              </w:rPr>
            </w:pPr>
            <w:r w:rsidRPr="000C6B98">
              <w:rPr>
                <w:rFonts w:cs="Arial"/>
                <w:bCs/>
              </w:rPr>
              <w:t>Funding for adaptations and planning permission</w:t>
            </w:r>
          </w:p>
        </w:tc>
        <w:tc>
          <w:tcPr>
            <w:tcW w:w="2217" w:type="dxa"/>
            <w:shd w:val="clear" w:color="auto" w:fill="auto"/>
          </w:tcPr>
          <w:p w:rsidR="002A7F26" w:rsidRPr="000C6B98" w:rsidRDefault="002A7F26" w:rsidP="00060A57">
            <w:pPr>
              <w:rPr>
                <w:rFonts w:cs="Arial"/>
                <w:bCs/>
              </w:rPr>
            </w:pPr>
            <w:r w:rsidRPr="000C6B98">
              <w:rPr>
                <w:rFonts w:cs="Arial"/>
                <w:bCs/>
              </w:rPr>
              <w:t>Entrance to the main site will be fully accessible via a ramp.</w:t>
            </w:r>
          </w:p>
        </w:tc>
        <w:tc>
          <w:tcPr>
            <w:tcW w:w="1464" w:type="dxa"/>
            <w:shd w:val="clear" w:color="auto" w:fill="auto"/>
          </w:tcPr>
          <w:p w:rsidR="002A7F26" w:rsidRPr="000C6B98" w:rsidRDefault="00717513" w:rsidP="00060A57">
            <w:pPr>
              <w:rPr>
                <w:rFonts w:cs="Arial"/>
                <w:b/>
                <w:bCs/>
              </w:rPr>
            </w:pPr>
            <w:r>
              <w:rPr>
                <w:rFonts w:cs="Arial"/>
                <w:b/>
                <w:bCs/>
              </w:rPr>
              <w:t>Oct 2018</w:t>
            </w:r>
          </w:p>
        </w:tc>
      </w:tr>
      <w:tr w:rsidR="002A7F26" w:rsidRPr="000C6B98" w:rsidTr="00517A29">
        <w:trPr>
          <w:jc w:val="center"/>
        </w:trPr>
        <w:tc>
          <w:tcPr>
            <w:tcW w:w="2993" w:type="dxa"/>
            <w:shd w:val="clear" w:color="auto" w:fill="auto"/>
          </w:tcPr>
          <w:p w:rsidR="002A7F26" w:rsidRPr="000C6B98" w:rsidRDefault="002A7F26" w:rsidP="00060A57">
            <w:pPr>
              <w:rPr>
                <w:rFonts w:cs="Arial"/>
                <w:b/>
                <w:bCs/>
              </w:rPr>
            </w:pPr>
          </w:p>
          <w:p w:rsidR="002A7F26" w:rsidRPr="009042A6" w:rsidRDefault="002A7F26" w:rsidP="00060A57">
            <w:pPr>
              <w:rPr>
                <w:rFonts w:cs="Arial"/>
                <w:b/>
                <w:bCs/>
                <w:color w:val="00B050"/>
              </w:rPr>
            </w:pPr>
            <w:r w:rsidRPr="009042A6">
              <w:rPr>
                <w:rFonts w:cs="Arial"/>
                <w:b/>
                <w:bCs/>
                <w:color w:val="00B050"/>
              </w:rPr>
              <w:t>To develop the participation and consultation procedures of parents and children with disabilities in school decisions.</w:t>
            </w:r>
          </w:p>
          <w:p w:rsidR="002A7F26" w:rsidRPr="000C6B98" w:rsidRDefault="002A7F26" w:rsidP="00060A57">
            <w:pPr>
              <w:rPr>
                <w:rFonts w:cs="Arial"/>
                <w:b/>
                <w:bCs/>
              </w:rPr>
            </w:pPr>
          </w:p>
        </w:tc>
        <w:tc>
          <w:tcPr>
            <w:tcW w:w="1567" w:type="dxa"/>
            <w:shd w:val="clear" w:color="auto" w:fill="auto"/>
          </w:tcPr>
          <w:p w:rsidR="002A7F26" w:rsidRPr="000C6B98" w:rsidRDefault="002A7F26" w:rsidP="00060A57">
            <w:pPr>
              <w:rPr>
                <w:rFonts w:cs="Arial"/>
                <w:b/>
                <w:bCs/>
              </w:rPr>
            </w:pPr>
          </w:p>
          <w:p w:rsidR="002A7F26" w:rsidRPr="000C6B98" w:rsidRDefault="002A7F26" w:rsidP="00060A57">
            <w:pPr>
              <w:jc w:val="center"/>
              <w:rPr>
                <w:rFonts w:cs="Arial"/>
                <w:b/>
                <w:bCs/>
              </w:rPr>
            </w:pPr>
            <w:r w:rsidRPr="000C6B98">
              <w:rPr>
                <w:rFonts w:cs="Arial"/>
                <w:b/>
                <w:bCs/>
              </w:rPr>
              <w:t>I</w:t>
            </w:r>
          </w:p>
        </w:tc>
        <w:tc>
          <w:tcPr>
            <w:tcW w:w="3232" w:type="dxa"/>
            <w:shd w:val="clear" w:color="auto" w:fill="auto"/>
          </w:tcPr>
          <w:p w:rsidR="002A7F26" w:rsidRPr="000C6B98" w:rsidRDefault="002A7F26" w:rsidP="00060A57">
            <w:pPr>
              <w:rPr>
                <w:rFonts w:cs="Arial"/>
                <w:bCs/>
              </w:rPr>
            </w:pPr>
            <w:r w:rsidRPr="000C6B98">
              <w:rPr>
                <w:rFonts w:cs="Arial"/>
                <w:bCs/>
              </w:rPr>
              <w:t>Coffee mornings to be booked as per focus requires. Children’s views sought during children’s questionnaire and completion of one page profiles.</w:t>
            </w:r>
          </w:p>
        </w:tc>
        <w:tc>
          <w:tcPr>
            <w:tcW w:w="2126" w:type="dxa"/>
            <w:shd w:val="clear" w:color="auto" w:fill="auto"/>
          </w:tcPr>
          <w:p w:rsidR="002A7F26" w:rsidRPr="000C6B98" w:rsidRDefault="002A7F26" w:rsidP="00060A57">
            <w:pPr>
              <w:rPr>
                <w:rFonts w:cs="Arial"/>
                <w:bCs/>
              </w:rPr>
            </w:pPr>
            <w:r w:rsidRPr="000C6B98">
              <w:rPr>
                <w:rFonts w:cs="Arial"/>
                <w:bCs/>
              </w:rPr>
              <w:t>SEN Team</w:t>
            </w:r>
          </w:p>
        </w:tc>
        <w:tc>
          <w:tcPr>
            <w:tcW w:w="1701" w:type="dxa"/>
            <w:shd w:val="clear" w:color="auto" w:fill="auto"/>
          </w:tcPr>
          <w:p w:rsidR="002A7F26" w:rsidRPr="000C6B98" w:rsidRDefault="002A7F26" w:rsidP="00060A57">
            <w:pPr>
              <w:rPr>
                <w:rFonts w:cs="Arial"/>
                <w:bCs/>
              </w:rPr>
            </w:pPr>
            <w:r w:rsidRPr="000C6B98">
              <w:rPr>
                <w:rFonts w:cs="Arial"/>
                <w:bCs/>
              </w:rPr>
              <w:t>Funding for outside speakers, coffee, tea, milk and cakes.</w:t>
            </w:r>
          </w:p>
        </w:tc>
        <w:tc>
          <w:tcPr>
            <w:tcW w:w="2217" w:type="dxa"/>
            <w:shd w:val="clear" w:color="auto" w:fill="auto"/>
          </w:tcPr>
          <w:p w:rsidR="002A7F26" w:rsidRPr="000C6B98" w:rsidRDefault="002A7F26" w:rsidP="00060A57">
            <w:pPr>
              <w:rPr>
                <w:rFonts w:cs="Arial"/>
                <w:bCs/>
              </w:rPr>
            </w:pPr>
            <w:r w:rsidRPr="000C6B98">
              <w:rPr>
                <w:rFonts w:cs="Arial"/>
                <w:bCs/>
              </w:rPr>
              <w:t>Register of attendance and views recorded during consultations</w:t>
            </w:r>
          </w:p>
        </w:tc>
        <w:tc>
          <w:tcPr>
            <w:tcW w:w="1464" w:type="dxa"/>
            <w:shd w:val="clear" w:color="auto" w:fill="auto"/>
          </w:tcPr>
          <w:p w:rsidR="002A7F26" w:rsidRPr="000C6B98" w:rsidRDefault="00433905" w:rsidP="00060A57">
            <w:pPr>
              <w:rPr>
                <w:rFonts w:cs="Arial"/>
                <w:b/>
                <w:bCs/>
              </w:rPr>
            </w:pPr>
            <w:r>
              <w:rPr>
                <w:rFonts w:cs="Arial"/>
                <w:b/>
                <w:bCs/>
              </w:rPr>
              <w:t xml:space="preserve">Oct 2018 </w:t>
            </w:r>
          </w:p>
        </w:tc>
      </w:tr>
      <w:tr w:rsidR="002A7F26" w:rsidRPr="000C6B98" w:rsidTr="00517A29">
        <w:trPr>
          <w:jc w:val="center"/>
        </w:trPr>
        <w:tc>
          <w:tcPr>
            <w:tcW w:w="2993" w:type="dxa"/>
            <w:shd w:val="clear" w:color="auto" w:fill="auto"/>
          </w:tcPr>
          <w:p w:rsidR="002A7F26" w:rsidRPr="000C6B98" w:rsidRDefault="002A7F26" w:rsidP="00060A57">
            <w:pPr>
              <w:rPr>
                <w:rFonts w:cs="Arial"/>
                <w:b/>
                <w:bCs/>
              </w:rPr>
            </w:pPr>
          </w:p>
          <w:p w:rsidR="002A7F26" w:rsidRPr="009042A6" w:rsidRDefault="002A7F26" w:rsidP="00060A57">
            <w:pPr>
              <w:rPr>
                <w:rFonts w:cs="Arial"/>
                <w:b/>
                <w:bCs/>
                <w:color w:val="00B050"/>
              </w:rPr>
            </w:pPr>
            <w:r w:rsidRPr="009042A6">
              <w:rPr>
                <w:rFonts w:cs="Arial"/>
                <w:b/>
                <w:bCs/>
                <w:color w:val="00B050"/>
              </w:rPr>
              <w:t>To review personal evacuation procedures.</w:t>
            </w:r>
          </w:p>
          <w:p w:rsidR="002A7F26" w:rsidRPr="000C6B98" w:rsidRDefault="002A7F26" w:rsidP="00060A57">
            <w:pPr>
              <w:rPr>
                <w:rFonts w:cs="Arial"/>
                <w:b/>
                <w:bCs/>
              </w:rPr>
            </w:pPr>
          </w:p>
        </w:tc>
        <w:tc>
          <w:tcPr>
            <w:tcW w:w="1567" w:type="dxa"/>
            <w:shd w:val="clear" w:color="auto" w:fill="auto"/>
          </w:tcPr>
          <w:p w:rsidR="002A7F26" w:rsidRPr="000C6B98" w:rsidRDefault="002A7F26" w:rsidP="00060A57">
            <w:pPr>
              <w:jc w:val="center"/>
              <w:rPr>
                <w:rFonts w:cs="Arial"/>
                <w:b/>
                <w:bCs/>
              </w:rPr>
            </w:pPr>
            <w:r w:rsidRPr="000C6B98">
              <w:rPr>
                <w:rFonts w:cs="Arial"/>
                <w:b/>
                <w:bCs/>
              </w:rPr>
              <w:t>E, I</w:t>
            </w:r>
          </w:p>
        </w:tc>
        <w:tc>
          <w:tcPr>
            <w:tcW w:w="3232" w:type="dxa"/>
            <w:shd w:val="clear" w:color="auto" w:fill="auto"/>
          </w:tcPr>
          <w:p w:rsidR="002A7F26" w:rsidRDefault="002A7F26" w:rsidP="00060A57">
            <w:pPr>
              <w:rPr>
                <w:rFonts w:cs="Arial"/>
                <w:bCs/>
              </w:rPr>
            </w:pPr>
            <w:r w:rsidRPr="000C6B98">
              <w:rPr>
                <w:rFonts w:cs="Arial"/>
                <w:bCs/>
              </w:rPr>
              <w:t>Children with VI, HI, ASD or Physical needs to be identified and have a personal evacuation plan compiled – where necessary the input of outside agencies to be sought.</w:t>
            </w:r>
          </w:p>
          <w:p w:rsidR="00FC0E86" w:rsidRDefault="00FC0E86" w:rsidP="00060A57">
            <w:pPr>
              <w:rPr>
                <w:rFonts w:cs="Arial"/>
                <w:bCs/>
              </w:rPr>
            </w:pPr>
          </w:p>
          <w:p w:rsidR="00FC0E86" w:rsidRDefault="00FC0E86" w:rsidP="00060A57">
            <w:pPr>
              <w:rPr>
                <w:rFonts w:cs="Arial"/>
                <w:bCs/>
              </w:rPr>
            </w:pPr>
          </w:p>
          <w:p w:rsidR="00433905" w:rsidRDefault="00FC0E86" w:rsidP="00060A57">
            <w:pPr>
              <w:rPr>
                <w:rFonts w:cs="Arial"/>
                <w:bCs/>
              </w:rPr>
            </w:pPr>
            <w:r>
              <w:rPr>
                <w:rFonts w:cs="Arial"/>
                <w:bCs/>
              </w:rPr>
              <w:lastRenderedPageBreak/>
              <w:t xml:space="preserve">All VI and HI pupils have been cleared for no pep required by outside agencies. </w:t>
            </w:r>
          </w:p>
          <w:p w:rsidR="00433905" w:rsidRDefault="00433905" w:rsidP="00060A57">
            <w:pPr>
              <w:rPr>
                <w:rFonts w:cs="Arial"/>
                <w:bCs/>
              </w:rPr>
            </w:pPr>
            <w:r>
              <w:rPr>
                <w:rFonts w:cs="Arial"/>
                <w:bCs/>
              </w:rPr>
              <w:t xml:space="preserve">Use of visual aids such as the Fog horn to enable all pupils’ to respond efficiently. </w:t>
            </w:r>
          </w:p>
          <w:p w:rsidR="000355AB" w:rsidRDefault="000355AB" w:rsidP="00060A57">
            <w:pPr>
              <w:rPr>
                <w:rFonts w:cs="Arial"/>
                <w:bCs/>
              </w:rPr>
            </w:pPr>
          </w:p>
          <w:p w:rsidR="000355AB" w:rsidRDefault="000355AB" w:rsidP="00060A57">
            <w:pPr>
              <w:rPr>
                <w:rFonts w:cs="Arial"/>
                <w:bCs/>
              </w:rPr>
            </w:pPr>
          </w:p>
          <w:p w:rsidR="000355AB" w:rsidRPr="000C6B98" w:rsidRDefault="000355AB" w:rsidP="00060A57">
            <w:pPr>
              <w:rPr>
                <w:rFonts w:cs="Arial"/>
                <w:bCs/>
              </w:rPr>
            </w:pPr>
            <w:r>
              <w:rPr>
                <w:rFonts w:cs="Arial"/>
                <w:bCs/>
              </w:rPr>
              <w:t xml:space="preserve">Exits marked in blue on the school map. </w:t>
            </w:r>
          </w:p>
        </w:tc>
        <w:tc>
          <w:tcPr>
            <w:tcW w:w="2126" w:type="dxa"/>
            <w:shd w:val="clear" w:color="auto" w:fill="auto"/>
          </w:tcPr>
          <w:p w:rsidR="002A7F26" w:rsidRDefault="002A7F26" w:rsidP="00060A57">
            <w:pPr>
              <w:rPr>
                <w:rFonts w:cs="Arial"/>
                <w:bCs/>
              </w:rPr>
            </w:pPr>
            <w:r w:rsidRPr="000C6B98">
              <w:rPr>
                <w:rFonts w:cs="Arial"/>
                <w:bCs/>
              </w:rPr>
              <w:lastRenderedPageBreak/>
              <w:t>SEN Team</w:t>
            </w:r>
          </w:p>
          <w:p w:rsidR="000355AB" w:rsidRDefault="000355AB" w:rsidP="00060A57">
            <w:pPr>
              <w:rPr>
                <w:rFonts w:cs="Arial"/>
                <w:bCs/>
              </w:rPr>
            </w:pPr>
          </w:p>
          <w:p w:rsidR="000355AB" w:rsidRDefault="000355AB" w:rsidP="00060A57">
            <w:pPr>
              <w:rPr>
                <w:rFonts w:cs="Arial"/>
                <w:bCs/>
              </w:rPr>
            </w:pPr>
          </w:p>
          <w:p w:rsidR="000355AB" w:rsidRDefault="000355AB" w:rsidP="00060A57">
            <w:pPr>
              <w:rPr>
                <w:rFonts w:cs="Arial"/>
                <w:bCs/>
              </w:rPr>
            </w:pPr>
          </w:p>
          <w:p w:rsidR="000355AB" w:rsidRDefault="000355AB" w:rsidP="00060A57">
            <w:pPr>
              <w:rPr>
                <w:rFonts w:cs="Arial"/>
                <w:bCs/>
              </w:rPr>
            </w:pPr>
          </w:p>
          <w:p w:rsidR="000355AB" w:rsidRDefault="000355AB" w:rsidP="00060A57">
            <w:pPr>
              <w:rPr>
                <w:rFonts w:cs="Arial"/>
                <w:bCs/>
              </w:rPr>
            </w:pPr>
          </w:p>
          <w:p w:rsidR="000355AB" w:rsidRDefault="000355AB" w:rsidP="00060A57">
            <w:pPr>
              <w:rPr>
                <w:rFonts w:cs="Arial"/>
                <w:bCs/>
              </w:rPr>
            </w:pPr>
          </w:p>
          <w:p w:rsidR="000355AB" w:rsidRDefault="000355AB" w:rsidP="00060A57">
            <w:pPr>
              <w:rPr>
                <w:rFonts w:cs="Arial"/>
                <w:bCs/>
              </w:rPr>
            </w:pPr>
          </w:p>
          <w:p w:rsidR="000355AB" w:rsidRDefault="000355AB" w:rsidP="00060A57">
            <w:pPr>
              <w:rPr>
                <w:rFonts w:cs="Arial"/>
                <w:bCs/>
              </w:rPr>
            </w:pPr>
          </w:p>
          <w:p w:rsidR="000355AB" w:rsidRPr="000C6B98" w:rsidRDefault="000355AB" w:rsidP="00060A57">
            <w:pPr>
              <w:rPr>
                <w:rFonts w:cs="Arial"/>
                <w:bCs/>
              </w:rPr>
            </w:pPr>
            <w:r>
              <w:rPr>
                <w:rFonts w:cs="Arial"/>
                <w:bCs/>
              </w:rPr>
              <w:t xml:space="preserve">Site Manager </w:t>
            </w:r>
          </w:p>
        </w:tc>
        <w:tc>
          <w:tcPr>
            <w:tcW w:w="1701" w:type="dxa"/>
            <w:shd w:val="clear" w:color="auto" w:fill="auto"/>
          </w:tcPr>
          <w:p w:rsidR="002A7F26" w:rsidRPr="000C6B98" w:rsidRDefault="002A7F26" w:rsidP="00060A57">
            <w:pPr>
              <w:rPr>
                <w:rFonts w:cs="Arial"/>
                <w:bCs/>
              </w:rPr>
            </w:pPr>
            <w:r w:rsidRPr="000C6B98">
              <w:rPr>
                <w:rFonts w:cs="Arial"/>
                <w:bCs/>
              </w:rPr>
              <w:lastRenderedPageBreak/>
              <w:t>Meetings with staff and outside agencies.</w:t>
            </w:r>
          </w:p>
        </w:tc>
        <w:tc>
          <w:tcPr>
            <w:tcW w:w="2217" w:type="dxa"/>
            <w:shd w:val="clear" w:color="auto" w:fill="auto"/>
          </w:tcPr>
          <w:p w:rsidR="002A7F26" w:rsidRPr="000C6B98" w:rsidRDefault="002A7F26" w:rsidP="00060A57">
            <w:pPr>
              <w:rPr>
                <w:rFonts w:cs="Arial"/>
                <w:bCs/>
              </w:rPr>
            </w:pPr>
            <w:r w:rsidRPr="000C6B98">
              <w:rPr>
                <w:rFonts w:cs="Arial"/>
                <w:bCs/>
              </w:rPr>
              <w:t>Personal evacuation procedures to be in place, with staff knowledgeable (all staff including dinner staff and office staff).</w:t>
            </w:r>
          </w:p>
          <w:p w:rsidR="002A7F26" w:rsidRDefault="002A7F26" w:rsidP="00060A57">
            <w:pPr>
              <w:rPr>
                <w:rFonts w:cs="Arial"/>
                <w:bCs/>
              </w:rPr>
            </w:pPr>
            <w:r w:rsidRPr="000C6B98">
              <w:rPr>
                <w:rFonts w:cs="Arial"/>
                <w:bCs/>
              </w:rPr>
              <w:t xml:space="preserve">Children informed of the procedures in </w:t>
            </w:r>
            <w:r w:rsidRPr="000C6B98">
              <w:rPr>
                <w:rFonts w:cs="Arial"/>
                <w:bCs/>
              </w:rPr>
              <w:lastRenderedPageBreak/>
              <w:t>place in readiness for need.</w:t>
            </w:r>
          </w:p>
          <w:p w:rsidR="00C460A2" w:rsidRPr="000C6B98" w:rsidRDefault="00C460A2" w:rsidP="00060A57">
            <w:pPr>
              <w:rPr>
                <w:rFonts w:cs="Arial"/>
                <w:bCs/>
              </w:rPr>
            </w:pPr>
            <w:r>
              <w:rPr>
                <w:rFonts w:cs="Arial"/>
                <w:bCs/>
              </w:rPr>
              <w:t xml:space="preserve">Regular practise drills to evaluate effectiveness </w:t>
            </w:r>
          </w:p>
        </w:tc>
        <w:tc>
          <w:tcPr>
            <w:tcW w:w="1464" w:type="dxa"/>
            <w:shd w:val="clear" w:color="auto" w:fill="auto"/>
          </w:tcPr>
          <w:p w:rsidR="002A7F26" w:rsidRPr="000C6B98" w:rsidRDefault="00433905" w:rsidP="00060A57">
            <w:pPr>
              <w:rPr>
                <w:rFonts w:cs="Arial"/>
                <w:b/>
                <w:bCs/>
              </w:rPr>
            </w:pPr>
            <w:r>
              <w:rPr>
                <w:rFonts w:cs="Arial"/>
                <w:b/>
                <w:bCs/>
              </w:rPr>
              <w:lastRenderedPageBreak/>
              <w:t xml:space="preserve">Oct 2018 and ongoing </w:t>
            </w:r>
          </w:p>
        </w:tc>
      </w:tr>
      <w:tr w:rsidR="002A7F26" w:rsidRPr="000C6B98" w:rsidTr="00517A29">
        <w:trPr>
          <w:jc w:val="center"/>
        </w:trPr>
        <w:tc>
          <w:tcPr>
            <w:tcW w:w="2993" w:type="dxa"/>
            <w:shd w:val="clear" w:color="auto" w:fill="auto"/>
          </w:tcPr>
          <w:p w:rsidR="002A7F26" w:rsidRPr="000C6B98" w:rsidRDefault="002A7F26" w:rsidP="00060A57">
            <w:pPr>
              <w:rPr>
                <w:rFonts w:cs="Arial"/>
                <w:b/>
                <w:bCs/>
              </w:rPr>
            </w:pPr>
          </w:p>
          <w:p w:rsidR="002A7F26" w:rsidRPr="00A64188" w:rsidRDefault="002A7F26" w:rsidP="00060A57">
            <w:pPr>
              <w:rPr>
                <w:rFonts w:cs="Arial"/>
                <w:b/>
                <w:bCs/>
                <w:color w:val="00B050"/>
              </w:rPr>
            </w:pPr>
            <w:r w:rsidRPr="00A64188">
              <w:rPr>
                <w:rFonts w:cs="Arial"/>
                <w:b/>
                <w:bCs/>
                <w:color w:val="00B050"/>
              </w:rPr>
              <w:t>To ensure key members of staff are trained in personal care management and that their job description reflects this responsibility.</w:t>
            </w:r>
          </w:p>
          <w:p w:rsidR="002A7F26" w:rsidRPr="000C6B98" w:rsidRDefault="002A7F26" w:rsidP="00060A57">
            <w:pPr>
              <w:rPr>
                <w:rFonts w:cs="Arial"/>
                <w:b/>
                <w:bCs/>
              </w:rPr>
            </w:pPr>
          </w:p>
        </w:tc>
        <w:tc>
          <w:tcPr>
            <w:tcW w:w="1567" w:type="dxa"/>
            <w:shd w:val="clear" w:color="auto" w:fill="auto"/>
          </w:tcPr>
          <w:p w:rsidR="002A7F26" w:rsidRPr="000C6B98" w:rsidRDefault="002A7F26" w:rsidP="00060A57">
            <w:pPr>
              <w:jc w:val="center"/>
              <w:rPr>
                <w:rFonts w:cs="Arial"/>
                <w:b/>
                <w:bCs/>
              </w:rPr>
            </w:pPr>
          </w:p>
          <w:p w:rsidR="002A7F26" w:rsidRPr="000C6B98" w:rsidRDefault="002A7F26" w:rsidP="00060A57">
            <w:pPr>
              <w:jc w:val="center"/>
              <w:rPr>
                <w:rFonts w:cs="Arial"/>
                <w:b/>
                <w:bCs/>
              </w:rPr>
            </w:pPr>
            <w:r w:rsidRPr="000C6B98">
              <w:rPr>
                <w:rFonts w:cs="Arial"/>
                <w:b/>
                <w:bCs/>
              </w:rPr>
              <w:t>E,I</w:t>
            </w:r>
          </w:p>
        </w:tc>
        <w:tc>
          <w:tcPr>
            <w:tcW w:w="3232" w:type="dxa"/>
            <w:shd w:val="clear" w:color="auto" w:fill="auto"/>
          </w:tcPr>
          <w:p w:rsidR="002A7F26" w:rsidRPr="000C6B98" w:rsidRDefault="002A7F26" w:rsidP="00060A57">
            <w:pPr>
              <w:rPr>
                <w:rFonts w:cs="Arial"/>
                <w:bCs/>
              </w:rPr>
            </w:pPr>
            <w:r w:rsidRPr="000C6B98">
              <w:rPr>
                <w:rFonts w:cs="Arial"/>
                <w:bCs/>
              </w:rPr>
              <w:t>Where necessary future support staff vacancies to encompass this need.</w:t>
            </w:r>
          </w:p>
          <w:p w:rsidR="002A7F26" w:rsidRDefault="002A7F26" w:rsidP="00060A57">
            <w:pPr>
              <w:rPr>
                <w:rFonts w:cs="Arial"/>
                <w:bCs/>
              </w:rPr>
            </w:pPr>
            <w:r w:rsidRPr="000C6B98">
              <w:rPr>
                <w:rFonts w:cs="Arial"/>
                <w:bCs/>
              </w:rPr>
              <w:t xml:space="preserve">Selected staff to receive training and when required utilise skills learnt for the benefit of the children. </w:t>
            </w:r>
          </w:p>
          <w:p w:rsidR="00433905" w:rsidRPr="000C6B98" w:rsidRDefault="00C3121A" w:rsidP="00433905">
            <w:pPr>
              <w:rPr>
                <w:rFonts w:cs="Arial"/>
                <w:bCs/>
              </w:rPr>
            </w:pPr>
            <w:r>
              <w:rPr>
                <w:rFonts w:cs="Arial"/>
                <w:bCs/>
              </w:rPr>
              <w:t xml:space="preserve">All staff to be aware of pupils with personal care needs and provide additional support to these pupils enabling an increased independence. </w:t>
            </w:r>
          </w:p>
        </w:tc>
        <w:tc>
          <w:tcPr>
            <w:tcW w:w="2126" w:type="dxa"/>
            <w:shd w:val="clear" w:color="auto" w:fill="auto"/>
          </w:tcPr>
          <w:p w:rsidR="00C3121A" w:rsidRDefault="00C3121A" w:rsidP="00060A57">
            <w:pPr>
              <w:rPr>
                <w:rFonts w:cs="Arial"/>
                <w:bCs/>
              </w:rPr>
            </w:pPr>
            <w:r>
              <w:rPr>
                <w:rFonts w:cs="Arial"/>
                <w:bCs/>
              </w:rPr>
              <w:t>SENCO</w:t>
            </w:r>
          </w:p>
          <w:p w:rsidR="00C3121A" w:rsidRDefault="00C3121A" w:rsidP="00060A57">
            <w:pPr>
              <w:rPr>
                <w:rFonts w:cs="Arial"/>
                <w:bCs/>
              </w:rPr>
            </w:pPr>
          </w:p>
          <w:p w:rsidR="002A7F26" w:rsidRDefault="002A7F26" w:rsidP="00060A57">
            <w:pPr>
              <w:rPr>
                <w:rFonts w:cs="Arial"/>
                <w:bCs/>
              </w:rPr>
            </w:pPr>
            <w:r w:rsidRPr="000C6B98">
              <w:rPr>
                <w:rFonts w:cs="Arial"/>
                <w:bCs/>
              </w:rPr>
              <w:t>SLT</w:t>
            </w:r>
          </w:p>
          <w:p w:rsidR="00C3121A" w:rsidRDefault="00C3121A" w:rsidP="00060A57">
            <w:pPr>
              <w:rPr>
                <w:rFonts w:cs="Arial"/>
                <w:bCs/>
              </w:rPr>
            </w:pPr>
          </w:p>
          <w:p w:rsidR="00C3121A" w:rsidRPr="000C6B98" w:rsidRDefault="00C3121A" w:rsidP="00060A57">
            <w:pPr>
              <w:rPr>
                <w:rFonts w:cs="Arial"/>
                <w:bCs/>
              </w:rPr>
            </w:pPr>
            <w:r>
              <w:rPr>
                <w:rFonts w:cs="Arial"/>
                <w:bCs/>
              </w:rPr>
              <w:t xml:space="preserve">All staff members </w:t>
            </w:r>
          </w:p>
        </w:tc>
        <w:tc>
          <w:tcPr>
            <w:tcW w:w="1701" w:type="dxa"/>
            <w:shd w:val="clear" w:color="auto" w:fill="auto"/>
          </w:tcPr>
          <w:p w:rsidR="002A7F26" w:rsidRPr="000C6B98" w:rsidRDefault="002A7F26" w:rsidP="00060A57">
            <w:pPr>
              <w:rPr>
                <w:rFonts w:cs="Arial"/>
                <w:bCs/>
              </w:rPr>
            </w:pPr>
            <w:r w:rsidRPr="000C6B98">
              <w:rPr>
                <w:rFonts w:cs="Arial"/>
                <w:bCs/>
              </w:rPr>
              <w:t>Meetings,</w:t>
            </w:r>
          </w:p>
          <w:p w:rsidR="002A7F26" w:rsidRPr="000C6B98" w:rsidRDefault="002A7F26" w:rsidP="00060A57">
            <w:pPr>
              <w:rPr>
                <w:rFonts w:cs="Arial"/>
                <w:bCs/>
              </w:rPr>
            </w:pPr>
            <w:r w:rsidRPr="000C6B98">
              <w:rPr>
                <w:rFonts w:cs="Arial"/>
                <w:bCs/>
              </w:rPr>
              <w:t>Training costs,</w:t>
            </w:r>
          </w:p>
          <w:p w:rsidR="002A7F26" w:rsidRDefault="002A7F26" w:rsidP="00060A57">
            <w:pPr>
              <w:rPr>
                <w:rFonts w:cs="Arial"/>
                <w:bCs/>
              </w:rPr>
            </w:pPr>
            <w:r w:rsidRPr="000C6B98">
              <w:rPr>
                <w:rFonts w:cs="Arial"/>
                <w:bCs/>
              </w:rPr>
              <w:t>Adjustments to job specifications.</w:t>
            </w:r>
          </w:p>
          <w:p w:rsidR="00C3121A" w:rsidRDefault="00C3121A" w:rsidP="00060A57">
            <w:pPr>
              <w:rPr>
                <w:rFonts w:cs="Arial"/>
                <w:bCs/>
              </w:rPr>
            </w:pPr>
          </w:p>
          <w:p w:rsidR="00C3121A" w:rsidRPr="000C6B98" w:rsidRDefault="00C3121A" w:rsidP="00060A57">
            <w:pPr>
              <w:rPr>
                <w:rFonts w:cs="Arial"/>
                <w:bCs/>
              </w:rPr>
            </w:pPr>
          </w:p>
        </w:tc>
        <w:tc>
          <w:tcPr>
            <w:tcW w:w="2217" w:type="dxa"/>
            <w:shd w:val="clear" w:color="auto" w:fill="auto"/>
          </w:tcPr>
          <w:p w:rsidR="007D21C0" w:rsidRDefault="007D21C0" w:rsidP="00060A57">
            <w:pPr>
              <w:rPr>
                <w:rFonts w:cs="Arial"/>
                <w:bCs/>
              </w:rPr>
            </w:pPr>
          </w:p>
          <w:p w:rsidR="007D21C0" w:rsidRPr="000C6B98" w:rsidRDefault="007D21C0" w:rsidP="00060A57">
            <w:pPr>
              <w:rPr>
                <w:rFonts w:cs="Arial"/>
                <w:bCs/>
              </w:rPr>
            </w:pPr>
            <w:r>
              <w:rPr>
                <w:rFonts w:cs="Arial"/>
                <w:bCs/>
              </w:rPr>
              <w:t xml:space="preserve">Discussing in Pupil Progress Meetings/Extended Leadership Team </w:t>
            </w:r>
          </w:p>
        </w:tc>
        <w:tc>
          <w:tcPr>
            <w:tcW w:w="1464" w:type="dxa"/>
            <w:shd w:val="clear" w:color="auto" w:fill="auto"/>
          </w:tcPr>
          <w:p w:rsidR="002A7F26" w:rsidRPr="000C6B98" w:rsidRDefault="00B71297" w:rsidP="00060A57">
            <w:pPr>
              <w:rPr>
                <w:rFonts w:cs="Arial"/>
                <w:b/>
                <w:bCs/>
              </w:rPr>
            </w:pPr>
            <w:r>
              <w:rPr>
                <w:rFonts w:cs="Arial"/>
                <w:b/>
                <w:bCs/>
              </w:rPr>
              <w:t>Oct 2018</w:t>
            </w:r>
            <w:r w:rsidR="002A7F26" w:rsidRPr="000C6B98">
              <w:rPr>
                <w:rFonts w:cs="Arial"/>
                <w:b/>
                <w:bCs/>
              </w:rPr>
              <w:t xml:space="preserve"> – ongoing. </w:t>
            </w:r>
          </w:p>
        </w:tc>
      </w:tr>
    </w:tbl>
    <w:p w:rsidR="002A7F26" w:rsidRPr="00CC0F55" w:rsidRDefault="002A7F26" w:rsidP="00CC0F55">
      <w:pPr>
        <w:rPr>
          <w:sz w:val="6"/>
          <w:szCs w:val="20"/>
        </w:rPr>
      </w:pPr>
    </w:p>
    <w:sectPr w:rsidR="002A7F26" w:rsidRPr="00CC0F55" w:rsidSect="00517A2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931DDD"/>
    <w:multiLevelType w:val="hybridMultilevel"/>
    <w:tmpl w:val="B37AD5F6"/>
    <w:lvl w:ilvl="0" w:tplc="F9CCC96C">
      <w:start w:val="1"/>
      <w:numFmt w:val="bullet"/>
      <w:lvlText w:val=""/>
      <w:lvlJc w:val="left"/>
      <w:pPr>
        <w:ind w:left="857" w:hanging="361"/>
      </w:pPr>
      <w:rPr>
        <w:rFonts w:ascii="Symbol" w:eastAsia="Times New Roman" w:hAnsi="Symbol" w:hint="default"/>
        <w:w w:val="100"/>
        <w:sz w:val="24"/>
      </w:rPr>
    </w:lvl>
    <w:lvl w:ilvl="1" w:tplc="F072D45E">
      <w:start w:val="1"/>
      <w:numFmt w:val="bullet"/>
      <w:lvlText w:val="•"/>
      <w:lvlJc w:val="left"/>
      <w:pPr>
        <w:ind w:left="1708" w:hanging="361"/>
      </w:pPr>
      <w:rPr>
        <w:rFonts w:hint="default"/>
      </w:rPr>
    </w:lvl>
    <w:lvl w:ilvl="2" w:tplc="D102C3FE">
      <w:start w:val="1"/>
      <w:numFmt w:val="bullet"/>
      <w:lvlText w:val="•"/>
      <w:lvlJc w:val="left"/>
      <w:pPr>
        <w:ind w:left="2556" w:hanging="361"/>
      </w:pPr>
      <w:rPr>
        <w:rFonts w:hint="default"/>
      </w:rPr>
    </w:lvl>
    <w:lvl w:ilvl="3" w:tplc="9766C15A">
      <w:start w:val="1"/>
      <w:numFmt w:val="bullet"/>
      <w:lvlText w:val="•"/>
      <w:lvlJc w:val="left"/>
      <w:pPr>
        <w:ind w:left="3405" w:hanging="361"/>
      </w:pPr>
      <w:rPr>
        <w:rFonts w:hint="default"/>
      </w:rPr>
    </w:lvl>
    <w:lvl w:ilvl="4" w:tplc="53CABD10">
      <w:start w:val="1"/>
      <w:numFmt w:val="bullet"/>
      <w:lvlText w:val="•"/>
      <w:lvlJc w:val="left"/>
      <w:pPr>
        <w:ind w:left="4253" w:hanging="361"/>
      </w:pPr>
      <w:rPr>
        <w:rFonts w:hint="default"/>
      </w:rPr>
    </w:lvl>
    <w:lvl w:ilvl="5" w:tplc="8420673E">
      <w:start w:val="1"/>
      <w:numFmt w:val="bullet"/>
      <w:lvlText w:val="•"/>
      <w:lvlJc w:val="left"/>
      <w:pPr>
        <w:ind w:left="5102" w:hanging="361"/>
      </w:pPr>
      <w:rPr>
        <w:rFonts w:hint="default"/>
      </w:rPr>
    </w:lvl>
    <w:lvl w:ilvl="6" w:tplc="4DE81EBA">
      <w:start w:val="1"/>
      <w:numFmt w:val="bullet"/>
      <w:lvlText w:val="•"/>
      <w:lvlJc w:val="left"/>
      <w:pPr>
        <w:ind w:left="5950" w:hanging="361"/>
      </w:pPr>
      <w:rPr>
        <w:rFonts w:hint="default"/>
      </w:rPr>
    </w:lvl>
    <w:lvl w:ilvl="7" w:tplc="2AFC569C">
      <w:start w:val="1"/>
      <w:numFmt w:val="bullet"/>
      <w:lvlText w:val="•"/>
      <w:lvlJc w:val="left"/>
      <w:pPr>
        <w:ind w:left="6798" w:hanging="361"/>
      </w:pPr>
      <w:rPr>
        <w:rFonts w:hint="default"/>
      </w:rPr>
    </w:lvl>
    <w:lvl w:ilvl="8" w:tplc="2B5CCEDE">
      <w:start w:val="1"/>
      <w:numFmt w:val="bullet"/>
      <w:lvlText w:val="•"/>
      <w:lvlJc w:val="left"/>
      <w:pPr>
        <w:ind w:left="7647"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022"/>
    <w:rsid w:val="00035494"/>
    <w:rsid w:val="000355AB"/>
    <w:rsid w:val="00084572"/>
    <w:rsid w:val="000C6B98"/>
    <w:rsid w:val="000F62AC"/>
    <w:rsid w:val="00120727"/>
    <w:rsid w:val="0018124F"/>
    <w:rsid w:val="001816E9"/>
    <w:rsid w:val="001A2504"/>
    <w:rsid w:val="001D285C"/>
    <w:rsid w:val="0025664B"/>
    <w:rsid w:val="00290710"/>
    <w:rsid w:val="00291121"/>
    <w:rsid w:val="00295222"/>
    <w:rsid w:val="002A7F26"/>
    <w:rsid w:val="002B01EC"/>
    <w:rsid w:val="002C2663"/>
    <w:rsid w:val="00300304"/>
    <w:rsid w:val="00333178"/>
    <w:rsid w:val="003A0013"/>
    <w:rsid w:val="003F7647"/>
    <w:rsid w:val="00402022"/>
    <w:rsid w:val="00422C19"/>
    <w:rsid w:val="00433905"/>
    <w:rsid w:val="00457E4A"/>
    <w:rsid w:val="004957CD"/>
    <w:rsid w:val="00506F72"/>
    <w:rsid w:val="00517A29"/>
    <w:rsid w:val="0057038E"/>
    <w:rsid w:val="005723B1"/>
    <w:rsid w:val="005C401F"/>
    <w:rsid w:val="005E6730"/>
    <w:rsid w:val="00620FDA"/>
    <w:rsid w:val="00626E63"/>
    <w:rsid w:val="0063216E"/>
    <w:rsid w:val="006775AD"/>
    <w:rsid w:val="006F668B"/>
    <w:rsid w:val="00707B84"/>
    <w:rsid w:val="00716556"/>
    <w:rsid w:val="00717513"/>
    <w:rsid w:val="0072688E"/>
    <w:rsid w:val="0075211D"/>
    <w:rsid w:val="007B43F0"/>
    <w:rsid w:val="007D21C0"/>
    <w:rsid w:val="007D5262"/>
    <w:rsid w:val="007D70E4"/>
    <w:rsid w:val="0085713B"/>
    <w:rsid w:val="009042A6"/>
    <w:rsid w:val="00910D3A"/>
    <w:rsid w:val="009A66A6"/>
    <w:rsid w:val="009F66DE"/>
    <w:rsid w:val="00A07628"/>
    <w:rsid w:val="00A64188"/>
    <w:rsid w:val="00A651E1"/>
    <w:rsid w:val="00A65F82"/>
    <w:rsid w:val="00A8304C"/>
    <w:rsid w:val="00AF7477"/>
    <w:rsid w:val="00B3611A"/>
    <w:rsid w:val="00B71297"/>
    <w:rsid w:val="00BA72F2"/>
    <w:rsid w:val="00C3121A"/>
    <w:rsid w:val="00C37C98"/>
    <w:rsid w:val="00C460A2"/>
    <w:rsid w:val="00C55550"/>
    <w:rsid w:val="00C75CE3"/>
    <w:rsid w:val="00C86911"/>
    <w:rsid w:val="00CA3F60"/>
    <w:rsid w:val="00CB3186"/>
    <w:rsid w:val="00CC0F55"/>
    <w:rsid w:val="00D16B7C"/>
    <w:rsid w:val="00D37914"/>
    <w:rsid w:val="00DA5EFF"/>
    <w:rsid w:val="00DA7C45"/>
    <w:rsid w:val="00E239CF"/>
    <w:rsid w:val="00E24740"/>
    <w:rsid w:val="00E60064"/>
    <w:rsid w:val="00E91B6D"/>
    <w:rsid w:val="00E9554B"/>
    <w:rsid w:val="00EB5F97"/>
    <w:rsid w:val="00EC1210"/>
    <w:rsid w:val="00EC7F2D"/>
    <w:rsid w:val="00F040DB"/>
    <w:rsid w:val="00F15B36"/>
    <w:rsid w:val="00F8680E"/>
    <w:rsid w:val="00FC0E86"/>
    <w:rsid w:val="00FD21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A4C09B-B063-45DE-B576-073178DB7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9"/>
    <w:qFormat/>
    <w:rsid w:val="0057038E"/>
    <w:pPr>
      <w:widowControl w:val="0"/>
      <w:spacing w:after="0" w:line="240" w:lineRule="auto"/>
      <w:ind w:left="857"/>
      <w:outlineLvl w:val="1"/>
    </w:pPr>
    <w:rPr>
      <w:rFonts w:ascii="Arial" w:eastAsia="Calibri" w:hAnsi="Arial"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2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9"/>
    <w:rsid w:val="0057038E"/>
    <w:rPr>
      <w:rFonts w:ascii="Arial" w:eastAsia="Calibri" w:hAnsi="Arial" w:cs="Times New Roman"/>
      <w:b/>
      <w:bCs/>
      <w:sz w:val="24"/>
      <w:szCs w:val="24"/>
      <w:lang w:val="en-US"/>
    </w:rPr>
  </w:style>
  <w:style w:type="paragraph" w:styleId="BodyText">
    <w:name w:val="Body Text"/>
    <w:basedOn w:val="Normal"/>
    <w:link w:val="BodyTextChar"/>
    <w:uiPriority w:val="99"/>
    <w:rsid w:val="0057038E"/>
    <w:pPr>
      <w:widowControl w:val="0"/>
      <w:spacing w:after="0" w:line="240" w:lineRule="auto"/>
      <w:ind w:left="136"/>
    </w:pPr>
    <w:rPr>
      <w:rFonts w:ascii="Arial" w:eastAsia="Calibri" w:hAnsi="Arial" w:cs="Times New Roman"/>
      <w:sz w:val="24"/>
      <w:szCs w:val="24"/>
      <w:lang w:val="en-US"/>
    </w:rPr>
  </w:style>
  <w:style w:type="character" w:customStyle="1" w:styleId="BodyTextChar">
    <w:name w:val="Body Text Char"/>
    <w:basedOn w:val="DefaultParagraphFont"/>
    <w:link w:val="BodyText"/>
    <w:uiPriority w:val="99"/>
    <w:rsid w:val="0057038E"/>
    <w:rPr>
      <w:rFonts w:ascii="Arial" w:eastAsia="Calibri" w:hAnsi="Arial" w:cs="Times New Roman"/>
      <w:sz w:val="24"/>
      <w:szCs w:val="24"/>
      <w:lang w:val="en-US"/>
    </w:rPr>
  </w:style>
  <w:style w:type="paragraph" w:styleId="ListParagraph">
    <w:name w:val="List Paragraph"/>
    <w:basedOn w:val="Normal"/>
    <w:uiPriority w:val="99"/>
    <w:qFormat/>
    <w:rsid w:val="0057038E"/>
    <w:pPr>
      <w:widowControl w:val="0"/>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1230</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BCC</Company>
  <LinksUpToDate>false</LinksUpToDate>
  <CharactersWithSpaces>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McAll-HughesM</dc:creator>
  <cp:keywords/>
  <dc:description/>
  <cp:lastModifiedBy>Miss L Shaheen</cp:lastModifiedBy>
  <cp:revision>2</cp:revision>
  <dcterms:created xsi:type="dcterms:W3CDTF">2019-06-29T14:51:00Z</dcterms:created>
  <dcterms:modified xsi:type="dcterms:W3CDTF">2019-06-29T14:51:00Z</dcterms:modified>
</cp:coreProperties>
</file>