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2F" w:rsidRPr="000D0730" w:rsidRDefault="00772F0B" w:rsidP="000D0730">
      <w:pPr>
        <w:jc w:val="center"/>
        <w:rPr>
          <w:b/>
          <w:sz w:val="28"/>
          <w:szCs w:val="28"/>
        </w:rPr>
      </w:pPr>
      <w:r>
        <w:rPr>
          <w:b/>
          <w:sz w:val="28"/>
          <w:szCs w:val="28"/>
        </w:rPr>
        <w:t>Thornton Primary School</w:t>
      </w:r>
    </w:p>
    <w:p w:rsidR="000D0730" w:rsidRPr="000D0730" w:rsidRDefault="000D0730" w:rsidP="000D0730">
      <w:pPr>
        <w:jc w:val="center"/>
        <w:rPr>
          <w:b/>
          <w:sz w:val="28"/>
          <w:szCs w:val="28"/>
        </w:rPr>
      </w:pPr>
      <w:r w:rsidRPr="000D0730">
        <w:rPr>
          <w:b/>
          <w:sz w:val="28"/>
          <w:szCs w:val="28"/>
        </w:rPr>
        <w:t xml:space="preserve">Pupil Premium Statement </w:t>
      </w:r>
      <w:r w:rsidR="00D64245">
        <w:rPr>
          <w:b/>
          <w:sz w:val="28"/>
          <w:szCs w:val="28"/>
        </w:rPr>
        <w:t xml:space="preserve">and evaluation </w:t>
      </w:r>
      <w:bookmarkStart w:id="0" w:name="_GoBack"/>
      <w:bookmarkEnd w:id="0"/>
      <w:r w:rsidRPr="000D0730">
        <w:rPr>
          <w:b/>
          <w:sz w:val="28"/>
          <w:szCs w:val="28"/>
        </w:rPr>
        <w:t>for</w:t>
      </w:r>
      <w:r w:rsidR="00D64245">
        <w:rPr>
          <w:b/>
          <w:sz w:val="28"/>
          <w:szCs w:val="28"/>
        </w:rPr>
        <w:t xml:space="preserve"> 2018-19</w:t>
      </w:r>
    </w:p>
    <w:p w:rsidR="000D0730" w:rsidRDefault="000D0730" w:rsidP="000D0730">
      <w:pPr>
        <w:rPr>
          <w:sz w:val="24"/>
          <w:szCs w:val="24"/>
        </w:rPr>
      </w:pPr>
      <w:r w:rsidRPr="000D0730">
        <w:rPr>
          <w:sz w:val="24"/>
          <w:szCs w:val="24"/>
        </w:rPr>
        <w:t xml:space="preserve">Pupil premium was introduced in 2011.  Funding is provided for any child who has been eligible in the previous 6 years (£1,320); is a Looked After Child (£1,900) and </w:t>
      </w:r>
      <w:r w:rsidR="00B7523D">
        <w:rPr>
          <w:sz w:val="24"/>
          <w:szCs w:val="24"/>
        </w:rPr>
        <w:t xml:space="preserve">a </w:t>
      </w:r>
      <w:r w:rsidRPr="000D0730">
        <w:rPr>
          <w:sz w:val="24"/>
          <w:szCs w:val="24"/>
        </w:rPr>
        <w:t>child whose parent(s</w:t>
      </w:r>
      <w:r>
        <w:rPr>
          <w:sz w:val="24"/>
          <w:szCs w:val="24"/>
        </w:rPr>
        <w:t>) are in the armed forces (£300).</w:t>
      </w:r>
    </w:p>
    <w:p w:rsidR="000D0730" w:rsidRDefault="000D0730" w:rsidP="000D0730">
      <w:pPr>
        <w:rPr>
          <w:sz w:val="24"/>
          <w:szCs w:val="24"/>
        </w:rPr>
      </w:pPr>
      <w:r>
        <w:rPr>
          <w:sz w:val="24"/>
          <w:szCs w:val="24"/>
        </w:rPr>
        <w:t>The aim of the funding is to close the gap between the attainment of these children and other pupils.  Schools are accountable for the use of this funding and showing how they are closing the gap for these children.</w:t>
      </w:r>
    </w:p>
    <w:p w:rsidR="000D0730" w:rsidRDefault="000D0730" w:rsidP="000D0730">
      <w:pPr>
        <w:rPr>
          <w:sz w:val="24"/>
          <w:szCs w:val="24"/>
        </w:rPr>
      </w:pPr>
      <w:r>
        <w:rPr>
          <w:sz w:val="24"/>
          <w:szCs w:val="24"/>
        </w:rPr>
        <w:t>At Thornton we are committed to ensuring that resources are made available to support these pupils so that they make great progress and achieve their potential.</w:t>
      </w:r>
    </w:p>
    <w:p w:rsidR="000D0730" w:rsidRDefault="000D0730" w:rsidP="000D0730">
      <w:pPr>
        <w:rPr>
          <w:sz w:val="24"/>
          <w:szCs w:val="24"/>
        </w:rPr>
      </w:pPr>
      <w:r>
        <w:rPr>
          <w:sz w:val="24"/>
          <w:szCs w:val="24"/>
        </w:rPr>
        <w:t xml:space="preserve">In </w:t>
      </w:r>
      <w:r w:rsidR="00306B4A">
        <w:rPr>
          <w:sz w:val="24"/>
          <w:szCs w:val="24"/>
        </w:rPr>
        <w:t xml:space="preserve">July </w:t>
      </w:r>
      <w:r>
        <w:rPr>
          <w:sz w:val="24"/>
          <w:szCs w:val="24"/>
        </w:rPr>
        <w:t>2017 when the funding was allocated there were 660 pupils on roll, 600 of whom were in key stage 2. The total funding allocated was £</w:t>
      </w:r>
      <w:r w:rsidR="00306B4A">
        <w:rPr>
          <w:sz w:val="24"/>
          <w:szCs w:val="24"/>
        </w:rPr>
        <w:t>361,680</w:t>
      </w:r>
      <w:r w:rsidR="00736CCA">
        <w:rPr>
          <w:sz w:val="24"/>
          <w:szCs w:val="24"/>
        </w:rPr>
        <w:t xml:space="preserve"> as there were 274 pupils eligible</w:t>
      </w:r>
      <w:r w:rsidR="00123179">
        <w:rPr>
          <w:sz w:val="24"/>
          <w:szCs w:val="24"/>
        </w:rPr>
        <w:t>, which is 41.5% of all pupils</w:t>
      </w:r>
      <w:r w:rsidR="00306B4A">
        <w:rPr>
          <w:sz w:val="24"/>
          <w:szCs w:val="24"/>
        </w:rPr>
        <w:t>.</w:t>
      </w:r>
      <w:r w:rsidR="00123179">
        <w:rPr>
          <w:sz w:val="24"/>
          <w:szCs w:val="24"/>
        </w:rPr>
        <w:t xml:space="preserve">  This is a high figure and almost three times the proportion of pupils eligible across the country (14.5%).</w:t>
      </w:r>
      <w:r w:rsidR="00736CCA">
        <w:rPr>
          <w:sz w:val="24"/>
          <w:szCs w:val="24"/>
        </w:rPr>
        <w:t xml:space="preserve"> </w:t>
      </w:r>
      <w:r w:rsidR="00E23DA4">
        <w:rPr>
          <w:sz w:val="24"/>
          <w:szCs w:val="24"/>
        </w:rPr>
        <w:t xml:space="preserve"> There were no Looked After Children or Service Children in the school at that time.</w:t>
      </w:r>
    </w:p>
    <w:p w:rsidR="00772F0B" w:rsidRDefault="00772F0B" w:rsidP="000D0730">
      <w:pPr>
        <w:rPr>
          <w:sz w:val="24"/>
          <w:szCs w:val="24"/>
        </w:rPr>
      </w:pPr>
      <w:r>
        <w:rPr>
          <w:sz w:val="24"/>
          <w:szCs w:val="24"/>
        </w:rPr>
        <w:t>In 2016-17 the school implemented a range of strategies to use the pupil premium to improve outcomes for eligible pupils.  As the school saw significant improvements in outcomes for eligible pupils this year some similar strategies remain in place and some additional strategies have been introduced.</w:t>
      </w:r>
      <w:r w:rsidR="00123179">
        <w:rPr>
          <w:sz w:val="24"/>
          <w:szCs w:val="24"/>
        </w:rPr>
        <w:t xml:space="preserve">  We also recognise </w:t>
      </w:r>
      <w:r w:rsidR="00D04870">
        <w:rPr>
          <w:sz w:val="24"/>
          <w:szCs w:val="24"/>
        </w:rPr>
        <w:t xml:space="preserve">that </w:t>
      </w:r>
      <w:r w:rsidR="00123179">
        <w:rPr>
          <w:sz w:val="24"/>
          <w:szCs w:val="24"/>
        </w:rPr>
        <w:t xml:space="preserve">at Thornton there is also a significant proportion of our pupils who live in deprivation but who are not eligible for the funding and we hope to use the funding effectively not only to improve outcomes for </w:t>
      </w:r>
      <w:r w:rsidR="00D04870">
        <w:rPr>
          <w:sz w:val="24"/>
          <w:szCs w:val="24"/>
        </w:rPr>
        <w:t xml:space="preserve">eligible pupils but </w:t>
      </w:r>
      <w:r w:rsidR="00123179">
        <w:rPr>
          <w:sz w:val="24"/>
          <w:szCs w:val="24"/>
        </w:rPr>
        <w:t xml:space="preserve">for </w:t>
      </w:r>
      <w:r w:rsidR="00D04870">
        <w:rPr>
          <w:sz w:val="24"/>
          <w:szCs w:val="24"/>
        </w:rPr>
        <w:t>the benefit of these pupils too.</w:t>
      </w:r>
    </w:p>
    <w:p w:rsidR="006606A8" w:rsidRDefault="006606A8" w:rsidP="000D0730">
      <w:pPr>
        <w:rPr>
          <w:sz w:val="24"/>
          <w:szCs w:val="24"/>
        </w:rPr>
      </w:pPr>
      <w:r>
        <w:rPr>
          <w:sz w:val="24"/>
          <w:szCs w:val="24"/>
        </w:rPr>
        <w:t>We have analysed the characteristics of the pupils eligible for the funding and recognise that there are some significant areas in which we need to work</w:t>
      </w:r>
      <w:r w:rsidR="00F06EFF">
        <w:rPr>
          <w:sz w:val="24"/>
          <w:szCs w:val="24"/>
        </w:rPr>
        <w:t>.  We have identified some key barriers that are affecting the progress</w:t>
      </w:r>
      <w:r>
        <w:rPr>
          <w:sz w:val="24"/>
          <w:szCs w:val="24"/>
        </w:rPr>
        <w:t>:</w:t>
      </w:r>
    </w:p>
    <w:p w:rsidR="006606A8" w:rsidRDefault="006606A8" w:rsidP="006606A8">
      <w:pPr>
        <w:pStyle w:val="ListParagraph"/>
        <w:numPr>
          <w:ilvl w:val="0"/>
          <w:numId w:val="1"/>
        </w:numPr>
        <w:rPr>
          <w:sz w:val="24"/>
          <w:szCs w:val="24"/>
        </w:rPr>
      </w:pPr>
      <w:r>
        <w:rPr>
          <w:sz w:val="24"/>
          <w:szCs w:val="24"/>
        </w:rPr>
        <w:t xml:space="preserve">The proportion of eligible pupils who also have a special educational need or disability (SEND) is twice the rate of </w:t>
      </w:r>
      <w:r w:rsidR="009B3030">
        <w:rPr>
          <w:sz w:val="24"/>
          <w:szCs w:val="24"/>
        </w:rPr>
        <w:t>‘</w:t>
      </w:r>
      <w:r>
        <w:rPr>
          <w:sz w:val="24"/>
          <w:szCs w:val="24"/>
        </w:rPr>
        <w:t>other</w:t>
      </w:r>
      <w:r w:rsidR="009B3030">
        <w:rPr>
          <w:sz w:val="24"/>
          <w:szCs w:val="24"/>
        </w:rPr>
        <w:t>’</w:t>
      </w:r>
      <w:r>
        <w:rPr>
          <w:sz w:val="24"/>
          <w:szCs w:val="24"/>
        </w:rPr>
        <w:t xml:space="preserve"> pupils (20.1%)</w:t>
      </w:r>
    </w:p>
    <w:p w:rsidR="0067356C" w:rsidRDefault="0067356C" w:rsidP="006606A8">
      <w:pPr>
        <w:pStyle w:val="ListParagraph"/>
        <w:numPr>
          <w:ilvl w:val="0"/>
          <w:numId w:val="1"/>
        </w:numPr>
        <w:rPr>
          <w:sz w:val="24"/>
          <w:szCs w:val="24"/>
        </w:rPr>
      </w:pPr>
      <w:r>
        <w:rPr>
          <w:sz w:val="24"/>
          <w:szCs w:val="24"/>
        </w:rPr>
        <w:t>The attendance of eligible pupils is lower than other pupils</w:t>
      </w:r>
      <w:r w:rsidR="00446569">
        <w:rPr>
          <w:sz w:val="24"/>
          <w:szCs w:val="24"/>
        </w:rPr>
        <w:t xml:space="preserve"> by 1.55% (94.56%)</w:t>
      </w:r>
      <w:r>
        <w:rPr>
          <w:sz w:val="24"/>
          <w:szCs w:val="24"/>
        </w:rPr>
        <w:t>.</w:t>
      </w:r>
    </w:p>
    <w:p w:rsidR="0067356C" w:rsidRDefault="0067356C" w:rsidP="006606A8">
      <w:pPr>
        <w:pStyle w:val="ListParagraph"/>
        <w:numPr>
          <w:ilvl w:val="0"/>
          <w:numId w:val="1"/>
        </w:numPr>
        <w:rPr>
          <w:sz w:val="24"/>
          <w:szCs w:val="24"/>
        </w:rPr>
      </w:pPr>
      <w:r>
        <w:rPr>
          <w:sz w:val="24"/>
          <w:szCs w:val="24"/>
        </w:rPr>
        <w:t xml:space="preserve">The proportion of eligible pupils who are </w:t>
      </w:r>
      <w:r w:rsidR="00F06EFF">
        <w:rPr>
          <w:sz w:val="24"/>
          <w:szCs w:val="24"/>
        </w:rPr>
        <w:t>persistently absent (PA) is 3.8</w:t>
      </w:r>
      <w:r>
        <w:rPr>
          <w:sz w:val="24"/>
          <w:szCs w:val="24"/>
        </w:rPr>
        <w:t>%</w:t>
      </w:r>
      <w:r w:rsidR="00F06EFF">
        <w:rPr>
          <w:sz w:val="24"/>
          <w:szCs w:val="24"/>
        </w:rPr>
        <w:t>.</w:t>
      </w:r>
    </w:p>
    <w:p w:rsidR="009B3030" w:rsidRDefault="00F96C01" w:rsidP="006606A8">
      <w:pPr>
        <w:pStyle w:val="ListParagraph"/>
        <w:numPr>
          <w:ilvl w:val="0"/>
          <w:numId w:val="1"/>
        </w:numPr>
        <w:rPr>
          <w:sz w:val="24"/>
          <w:szCs w:val="24"/>
        </w:rPr>
      </w:pPr>
      <w:r>
        <w:rPr>
          <w:sz w:val="24"/>
          <w:szCs w:val="24"/>
        </w:rPr>
        <w:t>Whilst outcomes in reading, mathematics and EGPS were in line with national and above local data, c</w:t>
      </w:r>
      <w:r w:rsidR="00F06EFF">
        <w:rPr>
          <w:sz w:val="24"/>
          <w:szCs w:val="24"/>
        </w:rPr>
        <w:t>ombined reading, writing and math</w:t>
      </w:r>
      <w:r>
        <w:rPr>
          <w:sz w:val="24"/>
          <w:szCs w:val="24"/>
        </w:rPr>
        <w:t>ematic</w:t>
      </w:r>
      <w:r w:rsidR="00F06EFF">
        <w:rPr>
          <w:sz w:val="24"/>
          <w:szCs w:val="24"/>
        </w:rPr>
        <w:t>s o</w:t>
      </w:r>
      <w:r w:rsidR="009B3030">
        <w:rPr>
          <w:sz w:val="24"/>
          <w:szCs w:val="24"/>
        </w:rPr>
        <w:t>utcomes for eligible pupils, whilst rising, still remain below ‘other’ pup</w:t>
      </w:r>
      <w:r w:rsidR="00F06EFF">
        <w:rPr>
          <w:sz w:val="24"/>
          <w:szCs w:val="24"/>
        </w:rPr>
        <w:t xml:space="preserve">ils at the end of key stage </w:t>
      </w:r>
      <w:proofErr w:type="gramStart"/>
      <w:r w:rsidR="00F06EFF">
        <w:rPr>
          <w:sz w:val="24"/>
          <w:szCs w:val="24"/>
        </w:rPr>
        <w:t xml:space="preserve">2 </w:t>
      </w:r>
      <w:r w:rsidR="009B3030">
        <w:rPr>
          <w:sz w:val="24"/>
          <w:szCs w:val="24"/>
        </w:rPr>
        <w:t>.</w:t>
      </w:r>
      <w:proofErr w:type="gramEnd"/>
    </w:p>
    <w:p w:rsidR="009B3030" w:rsidRDefault="009B3030" w:rsidP="006606A8">
      <w:pPr>
        <w:pStyle w:val="ListParagraph"/>
        <w:numPr>
          <w:ilvl w:val="0"/>
          <w:numId w:val="1"/>
        </w:numPr>
        <w:rPr>
          <w:sz w:val="24"/>
          <w:szCs w:val="24"/>
        </w:rPr>
      </w:pPr>
      <w:r>
        <w:rPr>
          <w:sz w:val="24"/>
          <w:szCs w:val="24"/>
        </w:rPr>
        <w:t>Eligible pupils make slower progress between Key Stage 1 and Key Stage 2 than ‘other’ pupils.</w:t>
      </w:r>
    </w:p>
    <w:p w:rsidR="00F06EFF" w:rsidRDefault="00F96C01" w:rsidP="006606A8">
      <w:pPr>
        <w:pStyle w:val="ListParagraph"/>
        <w:numPr>
          <w:ilvl w:val="0"/>
          <w:numId w:val="1"/>
        </w:numPr>
        <w:rPr>
          <w:sz w:val="24"/>
          <w:szCs w:val="24"/>
        </w:rPr>
      </w:pPr>
      <w:r>
        <w:rPr>
          <w:sz w:val="24"/>
          <w:szCs w:val="24"/>
        </w:rPr>
        <w:t>There is more parental disengagement with their children’s learning.</w:t>
      </w:r>
    </w:p>
    <w:p w:rsidR="00F96C01" w:rsidRDefault="00F96C01" w:rsidP="006606A8">
      <w:pPr>
        <w:pStyle w:val="ListParagraph"/>
        <w:numPr>
          <w:ilvl w:val="0"/>
          <w:numId w:val="1"/>
        </w:numPr>
        <w:rPr>
          <w:sz w:val="24"/>
          <w:szCs w:val="24"/>
        </w:rPr>
      </w:pPr>
      <w:r>
        <w:rPr>
          <w:sz w:val="24"/>
          <w:szCs w:val="24"/>
        </w:rPr>
        <w:t>There is a higher proportion of eligible pupils on the school’s Vulnerable Pupils list than ‘other’ pupils.</w:t>
      </w:r>
    </w:p>
    <w:p w:rsidR="009B3030" w:rsidRPr="006606A8" w:rsidRDefault="009B3030" w:rsidP="006606A8">
      <w:pPr>
        <w:pStyle w:val="ListParagraph"/>
        <w:numPr>
          <w:ilvl w:val="0"/>
          <w:numId w:val="1"/>
        </w:numPr>
        <w:rPr>
          <w:sz w:val="24"/>
          <w:szCs w:val="24"/>
        </w:rPr>
      </w:pPr>
      <w:r>
        <w:rPr>
          <w:sz w:val="24"/>
          <w:szCs w:val="24"/>
        </w:rPr>
        <w:t>Outcomes from the feeder infant school have historically been very high for disadvantaged pupils</w:t>
      </w:r>
      <w:r w:rsidR="00F96C01">
        <w:rPr>
          <w:sz w:val="24"/>
          <w:szCs w:val="24"/>
        </w:rPr>
        <w:t>.  Whilst</w:t>
      </w:r>
      <w:r w:rsidR="00F06EFF">
        <w:rPr>
          <w:sz w:val="24"/>
          <w:szCs w:val="24"/>
        </w:rPr>
        <w:t xml:space="preserve"> we recognise the need for these pupils to make </w:t>
      </w:r>
      <w:r w:rsidR="00F06EFF">
        <w:rPr>
          <w:sz w:val="24"/>
          <w:szCs w:val="24"/>
        </w:rPr>
        <w:lastRenderedPageBreak/>
        <w:t>accelerated progress to ensure that they achieve their potential</w:t>
      </w:r>
      <w:r w:rsidR="00F96C01">
        <w:rPr>
          <w:sz w:val="24"/>
          <w:szCs w:val="24"/>
        </w:rPr>
        <w:t xml:space="preserve"> it is important that we have an accurate picture of their attainment as they enter Thornton so that we can plan for their learning journey</w:t>
      </w:r>
      <w:r w:rsidR="00F06EFF">
        <w:rPr>
          <w:sz w:val="24"/>
          <w:szCs w:val="24"/>
        </w:rPr>
        <w:t>.</w:t>
      </w:r>
    </w:p>
    <w:p w:rsidR="00123179" w:rsidRDefault="006606A8" w:rsidP="000D0730">
      <w:pPr>
        <w:rPr>
          <w:sz w:val="24"/>
          <w:szCs w:val="24"/>
        </w:rPr>
      </w:pPr>
      <w:r>
        <w:rPr>
          <w:sz w:val="24"/>
          <w:szCs w:val="24"/>
        </w:rPr>
        <w:t xml:space="preserve">Set out below is a summary of how the school proposed to spend the funding this </w:t>
      </w:r>
      <w:r w:rsidR="00315455">
        <w:rPr>
          <w:sz w:val="24"/>
          <w:szCs w:val="24"/>
        </w:rPr>
        <w:t>academic year to overcome these barriers to learning.</w:t>
      </w:r>
    </w:p>
    <w:p w:rsidR="00315455" w:rsidRDefault="00315455" w:rsidP="000D0730">
      <w:pPr>
        <w:rPr>
          <w:sz w:val="24"/>
          <w:szCs w:val="24"/>
        </w:rPr>
      </w:pPr>
    </w:p>
    <w:tbl>
      <w:tblPr>
        <w:tblW w:w="9653"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964"/>
        <w:gridCol w:w="4253"/>
        <w:gridCol w:w="1436"/>
      </w:tblGrid>
      <w:tr w:rsidR="00315455" w:rsidRPr="00D43D1D" w:rsidTr="00315455">
        <w:trPr>
          <w:jc w:val="center"/>
        </w:trPr>
        <w:tc>
          <w:tcPr>
            <w:tcW w:w="82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15455" w:rsidRPr="00D43D1D" w:rsidRDefault="00315455" w:rsidP="0005288D">
            <w:pPr>
              <w:rPr>
                <w:rFonts w:cs="Arial"/>
                <w:b/>
              </w:rPr>
            </w:pPr>
            <w:r>
              <w:rPr>
                <w:rFonts w:cs="Arial"/>
                <w:b/>
                <w:bCs/>
                <w:lang w:eastAsia="en-GB"/>
              </w:rPr>
              <w:t>Pupil premium allocation for 2016-17</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15455" w:rsidRPr="00D43D1D" w:rsidRDefault="00315455" w:rsidP="00315455">
            <w:pPr>
              <w:jc w:val="center"/>
              <w:rPr>
                <w:rFonts w:cs="Arial"/>
              </w:rPr>
            </w:pPr>
            <w:r w:rsidRPr="00D43D1D">
              <w:rPr>
                <w:rFonts w:cs="Arial"/>
                <w:b/>
                <w:bCs/>
                <w:lang w:eastAsia="en-GB"/>
              </w:rPr>
              <w:t>£</w:t>
            </w:r>
            <w:r>
              <w:rPr>
                <w:rFonts w:cs="Arial"/>
                <w:b/>
                <w:bCs/>
                <w:lang w:eastAsia="en-GB"/>
              </w:rPr>
              <w:t>361,680</w:t>
            </w:r>
          </w:p>
        </w:tc>
      </w:tr>
      <w:tr w:rsidR="00315455" w:rsidRPr="00D43D1D" w:rsidTr="00315455">
        <w:trPr>
          <w:jc w:val="center"/>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15455" w:rsidRPr="00D43D1D" w:rsidRDefault="00315455" w:rsidP="0005288D">
            <w:pPr>
              <w:jc w:val="center"/>
              <w:rPr>
                <w:rFonts w:cs="Arial"/>
              </w:rPr>
            </w:pPr>
            <w:r w:rsidRPr="00D43D1D">
              <w:rPr>
                <w:rFonts w:cs="Arial"/>
                <w:b/>
                <w:bCs/>
                <w:lang w:eastAsia="en-GB"/>
              </w:rPr>
              <w:t>Pupil premium spending</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15455" w:rsidRPr="00D43D1D" w:rsidRDefault="00315455" w:rsidP="0005288D">
            <w:pPr>
              <w:jc w:val="center"/>
              <w:rPr>
                <w:rFonts w:cs="Arial"/>
              </w:rPr>
            </w:pPr>
            <w:r w:rsidRPr="00D43D1D">
              <w:rPr>
                <w:rFonts w:cs="Arial"/>
                <w:b/>
                <w:bCs/>
                <w:lang w:eastAsia="en-GB"/>
              </w:rPr>
              <w:t>Brief details</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15455" w:rsidRPr="00D43D1D" w:rsidRDefault="00315455" w:rsidP="0005288D">
            <w:pPr>
              <w:jc w:val="center"/>
              <w:rPr>
                <w:rFonts w:cs="Arial"/>
                <w:b/>
              </w:rPr>
            </w:pPr>
            <w:r w:rsidRPr="00D43D1D">
              <w:rPr>
                <w:rFonts w:cs="Arial"/>
                <w:b/>
              </w:rPr>
              <w:t>2016-2017</w:t>
            </w:r>
          </w:p>
        </w:tc>
      </w:tr>
      <w:tr w:rsidR="000D387D" w:rsidRPr="00D43D1D" w:rsidTr="00CC3282">
        <w:trPr>
          <w:jc w:val="center"/>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387D" w:rsidRPr="00341F16" w:rsidRDefault="000D387D" w:rsidP="0005288D">
            <w:pPr>
              <w:pStyle w:val="NoSpacing"/>
            </w:pPr>
            <w:r>
              <w:t>I</w:t>
            </w:r>
            <w:r w:rsidR="005077A2">
              <w:t>mprove outcomes</w:t>
            </w:r>
            <w:r w:rsidR="00F06EFF">
              <w:t xml:space="preserve">:  ensure that all </w:t>
            </w:r>
            <w:r w:rsidRPr="00341F16">
              <w:t>disadvant</w:t>
            </w:r>
            <w:r w:rsidR="00F06EFF">
              <w:t>aged pupils make good progress.</w:t>
            </w:r>
          </w:p>
          <w:p w:rsidR="000D387D" w:rsidRPr="00D43D1D" w:rsidRDefault="000D387D" w:rsidP="0005288D">
            <w:pPr>
              <w:rPr>
                <w:rFonts w:cs="Arial"/>
                <w:lang w:eastAsia="en-GB"/>
              </w:rPr>
            </w:pP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387D" w:rsidRDefault="000D387D" w:rsidP="0005288D">
            <w:pPr>
              <w:rPr>
                <w:rFonts w:cs="Arial"/>
              </w:rPr>
            </w:pPr>
            <w:r>
              <w:rPr>
                <w:rFonts w:cs="Arial"/>
              </w:rPr>
              <w:t>Restructure support across the school:</w:t>
            </w:r>
          </w:p>
          <w:p w:rsidR="004B3924" w:rsidRDefault="000D387D" w:rsidP="00F06EFF">
            <w:pPr>
              <w:pStyle w:val="ListParagraph"/>
              <w:numPr>
                <w:ilvl w:val="0"/>
                <w:numId w:val="2"/>
              </w:numPr>
              <w:rPr>
                <w:rFonts w:cs="Arial"/>
              </w:rPr>
            </w:pPr>
            <w:r w:rsidRPr="00F06EFF">
              <w:rPr>
                <w:rFonts w:cs="Arial"/>
              </w:rPr>
              <w:t>Additional teachers to</w:t>
            </w:r>
            <w:r w:rsidR="004B3924">
              <w:rPr>
                <w:rFonts w:cs="Arial"/>
              </w:rPr>
              <w:t xml:space="preserve"> support Year 6 teaching (4 fte)</w:t>
            </w:r>
          </w:p>
          <w:p w:rsidR="000D387D" w:rsidRPr="00F06EFF" w:rsidRDefault="00F06EFF" w:rsidP="00F06EFF">
            <w:pPr>
              <w:pStyle w:val="ListParagraph"/>
              <w:numPr>
                <w:ilvl w:val="0"/>
                <w:numId w:val="2"/>
              </w:numPr>
              <w:rPr>
                <w:rFonts w:cs="Arial"/>
              </w:rPr>
            </w:pPr>
            <w:r>
              <w:rPr>
                <w:rFonts w:cs="Arial"/>
              </w:rPr>
              <w:t>SLT (15% of costs)</w:t>
            </w:r>
          </w:p>
          <w:p w:rsidR="000D387D" w:rsidRPr="00F06EFF" w:rsidRDefault="000D387D" w:rsidP="00F06EFF">
            <w:pPr>
              <w:pStyle w:val="ListParagraph"/>
              <w:numPr>
                <w:ilvl w:val="0"/>
                <w:numId w:val="2"/>
              </w:numPr>
              <w:rPr>
                <w:rFonts w:cs="Arial"/>
              </w:rPr>
            </w:pPr>
            <w:r w:rsidRPr="00F06EFF">
              <w:rPr>
                <w:rFonts w:cs="Arial"/>
              </w:rPr>
              <w:t xml:space="preserve">Full time experienced level 3 teaching assistants </w:t>
            </w:r>
            <w:r w:rsidR="00F06EFF">
              <w:rPr>
                <w:rFonts w:cs="Arial"/>
              </w:rPr>
              <w:t>(40% of costs)</w:t>
            </w:r>
          </w:p>
          <w:p w:rsidR="000D387D" w:rsidRDefault="000D387D" w:rsidP="00F06EFF">
            <w:pPr>
              <w:pStyle w:val="ListParagraph"/>
              <w:numPr>
                <w:ilvl w:val="0"/>
                <w:numId w:val="2"/>
              </w:numPr>
              <w:rPr>
                <w:rFonts w:cs="Arial"/>
              </w:rPr>
            </w:pPr>
            <w:r w:rsidRPr="00F06EFF">
              <w:rPr>
                <w:rFonts w:cs="Arial"/>
              </w:rPr>
              <w:t xml:space="preserve">Teaching assistant support within each phase - </w:t>
            </w:r>
            <w:r w:rsidR="00F06EFF">
              <w:rPr>
                <w:rFonts w:cs="Arial"/>
              </w:rPr>
              <w:t>4 FTE targeting eligible pupils interventions.</w:t>
            </w:r>
          </w:p>
          <w:p w:rsidR="000D387D" w:rsidRPr="00D43D1D" w:rsidRDefault="00F06EFF" w:rsidP="00F06EFF">
            <w:pPr>
              <w:pStyle w:val="ListParagraph"/>
              <w:numPr>
                <w:ilvl w:val="0"/>
                <w:numId w:val="2"/>
              </w:numPr>
              <w:rPr>
                <w:rFonts w:cs="Arial"/>
              </w:rPr>
            </w:pPr>
            <w:r>
              <w:rPr>
                <w:rFonts w:cs="Arial"/>
              </w:rPr>
              <w:t>2 full time SEND support assistants with a particular focus on disadvantaged pupils for 60% of their timetable.</w:t>
            </w:r>
          </w:p>
        </w:tc>
        <w:tc>
          <w:tcPr>
            <w:tcW w:w="1436" w:type="dxa"/>
            <w:tcBorders>
              <w:top w:val="single" w:sz="4" w:space="0" w:color="00000A"/>
              <w:left w:val="single" w:sz="4" w:space="0" w:color="00000A"/>
              <w:right w:val="single" w:sz="4" w:space="0" w:color="00000A"/>
            </w:tcBorders>
            <w:tcMar>
              <w:top w:w="0" w:type="dxa"/>
              <w:left w:w="108" w:type="dxa"/>
              <w:bottom w:w="0" w:type="dxa"/>
              <w:right w:w="108" w:type="dxa"/>
            </w:tcMar>
          </w:tcPr>
          <w:p w:rsidR="000D387D" w:rsidRPr="00D43D1D" w:rsidRDefault="000D387D" w:rsidP="0005288D">
            <w:pPr>
              <w:jc w:val="center"/>
              <w:rPr>
                <w:rFonts w:cs="Arial"/>
              </w:rPr>
            </w:pPr>
            <w:r>
              <w:rPr>
                <w:rFonts w:cs="Arial"/>
              </w:rPr>
              <w:t>£200</w:t>
            </w:r>
            <w:r w:rsidRPr="00D43D1D">
              <w:rPr>
                <w:rFonts w:cs="Arial"/>
              </w:rPr>
              <w:t>,000</w:t>
            </w:r>
          </w:p>
        </w:tc>
      </w:tr>
      <w:tr w:rsidR="00DB38A2" w:rsidRPr="00D43D1D" w:rsidTr="00C00A8E">
        <w:trPr>
          <w:trHeight w:val="1187"/>
          <w:jc w:val="center"/>
        </w:trPr>
        <w:tc>
          <w:tcPr>
            <w:tcW w:w="9653" w:type="dxa"/>
            <w:gridSpan w:val="3"/>
            <w:tcBorders>
              <w:top w:val="single" w:sz="4" w:space="0" w:color="00000A"/>
              <w:left w:val="single" w:sz="4" w:space="0" w:color="00000A"/>
              <w:right w:val="single" w:sz="4" w:space="0" w:color="00000A"/>
            </w:tcBorders>
            <w:tcMar>
              <w:top w:w="0" w:type="dxa"/>
              <w:left w:w="108" w:type="dxa"/>
              <w:bottom w:w="0" w:type="dxa"/>
              <w:right w:w="108" w:type="dxa"/>
            </w:tcMar>
          </w:tcPr>
          <w:p w:rsidR="00DB38A2" w:rsidRDefault="00DB38A2" w:rsidP="00C00A8E">
            <w:pPr>
              <w:rPr>
                <w:rFonts w:cs="Arial"/>
              </w:rPr>
            </w:pPr>
            <w:r w:rsidRPr="00326C32">
              <w:rPr>
                <w:rFonts w:cs="Arial"/>
                <w:b/>
              </w:rPr>
              <w:t xml:space="preserve">What is the evidence </w:t>
            </w:r>
            <w:r>
              <w:rPr>
                <w:rFonts w:cs="Arial"/>
                <w:b/>
              </w:rPr>
              <w:t>and</w:t>
            </w:r>
            <w:r w:rsidRPr="00326C32">
              <w:rPr>
                <w:rFonts w:cs="Arial"/>
                <w:b/>
              </w:rPr>
              <w:t xml:space="preserve"> rationale for this choice</w:t>
            </w:r>
            <w:r>
              <w:rPr>
                <w:rFonts w:cs="Arial"/>
                <w:b/>
              </w:rPr>
              <w:t xml:space="preserve">:  </w:t>
            </w:r>
            <w:r>
              <w:rPr>
                <w:rFonts w:cs="Arial"/>
              </w:rPr>
              <w:t>Previous school experience during 16-17 when a two teacher model was deployed in Year</w:t>
            </w:r>
            <w:r w:rsidR="00C00A8E">
              <w:rPr>
                <w:rFonts w:cs="Arial"/>
              </w:rPr>
              <w:t xml:space="preserve"> </w:t>
            </w:r>
            <w:proofErr w:type="gramStart"/>
            <w:r w:rsidR="00C00A8E">
              <w:rPr>
                <w:rFonts w:cs="Arial"/>
              </w:rPr>
              <w:t>6.</w:t>
            </w:r>
            <w:proofErr w:type="gramEnd"/>
            <w:r w:rsidR="00C00A8E">
              <w:rPr>
                <w:rFonts w:cs="Arial"/>
              </w:rPr>
              <w:t xml:space="preserve">   O</w:t>
            </w:r>
            <w:r>
              <w:rPr>
                <w:rFonts w:cs="Arial"/>
              </w:rPr>
              <w:t>utcomes rose dramatically for a</w:t>
            </w:r>
            <w:r w:rsidR="00C00A8E">
              <w:rPr>
                <w:rFonts w:cs="Arial"/>
              </w:rPr>
              <w:t>l</w:t>
            </w:r>
            <w:r>
              <w:rPr>
                <w:rFonts w:cs="Arial"/>
              </w:rPr>
              <w:t>l pupils and the gaps between DA and others was narrowed particularly in reading</w:t>
            </w:r>
            <w:r w:rsidR="00C00A8E">
              <w:rPr>
                <w:rFonts w:cs="Arial"/>
              </w:rPr>
              <w:t xml:space="preserve"> (eliminated)</w:t>
            </w:r>
            <w:r>
              <w:rPr>
                <w:rFonts w:cs="Arial"/>
              </w:rPr>
              <w:t xml:space="preserve"> and maths, and in greater depth in maths.</w:t>
            </w:r>
            <w:r w:rsidR="00C00A8E">
              <w:rPr>
                <w:rFonts w:cs="Arial"/>
              </w:rPr>
              <w:t xml:space="preserve"> </w:t>
            </w:r>
          </w:p>
        </w:tc>
      </w:tr>
      <w:tr w:rsidR="00DB38A2" w:rsidRPr="00D43D1D" w:rsidTr="00C00A8E">
        <w:trPr>
          <w:trHeight w:val="2411"/>
          <w:jc w:val="center"/>
        </w:trPr>
        <w:tc>
          <w:tcPr>
            <w:tcW w:w="3964" w:type="dxa"/>
            <w:tcBorders>
              <w:top w:val="single" w:sz="4" w:space="0" w:color="00000A"/>
              <w:left w:val="single" w:sz="4" w:space="0" w:color="00000A"/>
              <w:right w:val="single" w:sz="4" w:space="0" w:color="00000A"/>
            </w:tcBorders>
            <w:tcMar>
              <w:top w:w="0" w:type="dxa"/>
              <w:left w:w="108" w:type="dxa"/>
              <w:bottom w:w="0" w:type="dxa"/>
              <w:right w:w="108" w:type="dxa"/>
            </w:tcMar>
          </w:tcPr>
          <w:p w:rsidR="00DB38A2" w:rsidRPr="00341F16" w:rsidRDefault="00DB38A2" w:rsidP="0005288D">
            <w:pPr>
              <w:pStyle w:val="NoSpacing"/>
            </w:pPr>
            <w:r>
              <w:t>E</w:t>
            </w:r>
            <w:r w:rsidRPr="00341F16">
              <w:t>nsure that additional adult support for pupils who need to make faster progress is effective</w:t>
            </w:r>
            <w:r w:rsidR="00C00A8E">
              <w:t>:</w:t>
            </w:r>
          </w:p>
          <w:p w:rsidR="00DB38A2" w:rsidRDefault="00DB38A2" w:rsidP="00F06EFF">
            <w:pPr>
              <w:pStyle w:val="ListParagraph"/>
              <w:numPr>
                <w:ilvl w:val="0"/>
                <w:numId w:val="3"/>
              </w:numPr>
              <w:rPr>
                <w:rFonts w:cs="Arial"/>
              </w:rPr>
            </w:pPr>
            <w:r>
              <w:rPr>
                <w:rFonts w:cs="Arial"/>
              </w:rPr>
              <w:t>Provide training for support assistants in English and mathematics to ensure they have the skills they need to accelerate pupil progress.</w:t>
            </w:r>
          </w:p>
        </w:tc>
        <w:tc>
          <w:tcPr>
            <w:tcW w:w="4253" w:type="dxa"/>
            <w:tcBorders>
              <w:top w:val="single" w:sz="4" w:space="0" w:color="00000A"/>
              <w:left w:val="single" w:sz="4" w:space="0" w:color="00000A"/>
              <w:right w:val="single" w:sz="4" w:space="0" w:color="00000A"/>
            </w:tcBorders>
          </w:tcPr>
          <w:p w:rsidR="00DB38A2" w:rsidRDefault="00DB38A2" w:rsidP="00C00A8E">
            <w:pPr>
              <w:rPr>
                <w:rFonts w:cs="Arial"/>
              </w:rPr>
            </w:pPr>
            <w:r>
              <w:rPr>
                <w:rFonts w:cs="Arial"/>
              </w:rPr>
              <w:t>I</w:t>
            </w:r>
            <w:r w:rsidRPr="00F06EFF">
              <w:rPr>
                <w:rFonts w:cs="Arial"/>
              </w:rPr>
              <w:t xml:space="preserve">ntervention groups </w:t>
            </w:r>
            <w:r>
              <w:rPr>
                <w:rFonts w:cs="Arial"/>
              </w:rPr>
              <w:t xml:space="preserve">identified from tracking information </w:t>
            </w:r>
            <w:r w:rsidRPr="00F06EFF">
              <w:rPr>
                <w:rFonts w:cs="Arial"/>
              </w:rPr>
              <w:t>within each phase to ensure that pupils make faster progress</w:t>
            </w:r>
            <w:r>
              <w:rPr>
                <w:rFonts w:cs="Arial"/>
              </w:rPr>
              <w:t>, particularly in years 3 and 4.</w:t>
            </w:r>
          </w:p>
        </w:tc>
        <w:tc>
          <w:tcPr>
            <w:tcW w:w="1436" w:type="dxa"/>
            <w:tcBorders>
              <w:top w:val="single" w:sz="4" w:space="0" w:color="00000A"/>
              <w:left w:val="single" w:sz="4" w:space="0" w:color="00000A"/>
              <w:right w:val="single" w:sz="4" w:space="0" w:color="00000A"/>
            </w:tcBorders>
          </w:tcPr>
          <w:p w:rsidR="00DB38A2" w:rsidRDefault="00DB38A2" w:rsidP="0005288D">
            <w:pPr>
              <w:jc w:val="center"/>
              <w:rPr>
                <w:rFonts w:cs="Arial"/>
              </w:rPr>
            </w:pPr>
          </w:p>
        </w:tc>
      </w:tr>
      <w:tr w:rsidR="00DB38A2" w:rsidRPr="00D43D1D" w:rsidTr="00FE569E">
        <w:trPr>
          <w:jc w:val="center"/>
        </w:trPr>
        <w:tc>
          <w:tcPr>
            <w:tcW w:w="965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38A2" w:rsidRDefault="00DB38A2" w:rsidP="00C00A8E">
            <w:pPr>
              <w:rPr>
                <w:rFonts w:cs="Arial"/>
              </w:rPr>
            </w:pPr>
            <w:r w:rsidRPr="00326C32">
              <w:rPr>
                <w:rFonts w:cs="Arial"/>
                <w:b/>
              </w:rPr>
              <w:t xml:space="preserve">What is the evidence </w:t>
            </w:r>
            <w:r>
              <w:rPr>
                <w:rFonts w:cs="Arial"/>
                <w:b/>
              </w:rPr>
              <w:t>and</w:t>
            </w:r>
            <w:r w:rsidRPr="00326C32">
              <w:rPr>
                <w:rFonts w:cs="Arial"/>
                <w:b/>
              </w:rPr>
              <w:t xml:space="preserve"> rationale for this choice</w:t>
            </w:r>
            <w:r>
              <w:rPr>
                <w:rFonts w:cs="Arial"/>
                <w:b/>
              </w:rPr>
              <w:t xml:space="preserve">:  </w:t>
            </w:r>
            <w:r w:rsidR="00C00A8E" w:rsidRPr="00C00A8E">
              <w:rPr>
                <w:rFonts w:cs="Arial"/>
              </w:rPr>
              <w:t>School experience in 2016-</w:t>
            </w:r>
            <w:proofErr w:type="gramStart"/>
            <w:r w:rsidR="00C00A8E" w:rsidRPr="00C00A8E">
              <w:rPr>
                <w:rFonts w:cs="Arial"/>
              </w:rPr>
              <w:t>17.</w:t>
            </w:r>
            <w:proofErr w:type="gramEnd"/>
            <w:r w:rsidR="00C00A8E" w:rsidRPr="00C00A8E">
              <w:rPr>
                <w:rFonts w:cs="Arial"/>
              </w:rPr>
              <w:t xml:space="preserve">  The</w:t>
            </w:r>
            <w:r w:rsidR="00C00A8E">
              <w:rPr>
                <w:rFonts w:cs="Arial"/>
                <w:b/>
              </w:rPr>
              <w:t xml:space="preserve"> i</w:t>
            </w:r>
            <w:r w:rsidRPr="00E95DCF">
              <w:rPr>
                <w:rFonts w:cs="Arial"/>
              </w:rPr>
              <w:t>dentification of and training for intervention support staff, including</w:t>
            </w:r>
            <w:r w:rsidR="00C00A8E">
              <w:rPr>
                <w:rFonts w:cs="Arial"/>
              </w:rPr>
              <w:t xml:space="preserve"> specially designated SEND training, </w:t>
            </w:r>
            <w:r>
              <w:rPr>
                <w:rFonts w:cs="Arial"/>
              </w:rPr>
              <w:t>demonstrated improving outcomes across the school in both progress and attainment in the core subjects and combined and a narrowing of the gap between DA and others nationally.</w:t>
            </w:r>
          </w:p>
        </w:tc>
      </w:tr>
      <w:tr w:rsidR="00315455" w:rsidRPr="00D43D1D" w:rsidTr="00315455">
        <w:trPr>
          <w:jc w:val="center"/>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455" w:rsidRPr="00341F16" w:rsidRDefault="00315455" w:rsidP="0005288D">
            <w:pPr>
              <w:pStyle w:val="NoSpacing"/>
            </w:pPr>
            <w:r>
              <w:t>N</w:t>
            </w:r>
            <w:r w:rsidRPr="00AF04CC">
              <w:t>arrow the gap between disad</w:t>
            </w:r>
            <w:r>
              <w:t>vantaged pupils and their peers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455" w:rsidRPr="00F06EFF" w:rsidRDefault="00315455" w:rsidP="00F06EFF">
            <w:pPr>
              <w:pStyle w:val="ListParagraph"/>
              <w:numPr>
                <w:ilvl w:val="0"/>
                <w:numId w:val="4"/>
              </w:numPr>
              <w:rPr>
                <w:rFonts w:cs="Arial"/>
              </w:rPr>
            </w:pPr>
            <w:r w:rsidRPr="00F06EFF">
              <w:rPr>
                <w:rFonts w:cs="Arial"/>
              </w:rPr>
              <w:t xml:space="preserve">Refine the school’s tracking system and Pupil Progress meeting focus to ensure that the characteristics of disadvantaged pupils are </w:t>
            </w:r>
            <w:r w:rsidR="00F06EFF">
              <w:rPr>
                <w:rFonts w:cs="Arial"/>
              </w:rPr>
              <w:t xml:space="preserve">well </w:t>
            </w:r>
            <w:r w:rsidRPr="00F06EFF">
              <w:rPr>
                <w:rFonts w:cs="Arial"/>
              </w:rPr>
              <w:t xml:space="preserve">known </w:t>
            </w:r>
            <w:r w:rsidRPr="00F06EFF">
              <w:rPr>
                <w:rFonts w:cs="Arial"/>
              </w:rPr>
              <w:lastRenderedPageBreak/>
              <w:t>to teachers and support staff and effective action is being taken to narrow the gap and accelerate progress.</w:t>
            </w:r>
          </w:p>
          <w:p w:rsidR="00315455" w:rsidRDefault="00315455" w:rsidP="00F06EFF">
            <w:pPr>
              <w:pStyle w:val="ListParagraph"/>
              <w:numPr>
                <w:ilvl w:val="0"/>
                <w:numId w:val="4"/>
              </w:numPr>
              <w:rPr>
                <w:rFonts w:cs="Arial"/>
              </w:rPr>
            </w:pPr>
            <w:r w:rsidRPr="00F06EFF">
              <w:rPr>
                <w:rFonts w:cs="Arial"/>
              </w:rPr>
              <w:t>Refine whole school data analysis to ensure that the required progress is being made</w:t>
            </w:r>
            <w:r w:rsidR="00F06EFF">
              <w:rPr>
                <w:rFonts w:cs="Arial"/>
              </w:rPr>
              <w:t>, particularly for SEND pupils</w:t>
            </w:r>
            <w:r w:rsidRPr="00F06EFF">
              <w:rPr>
                <w:rFonts w:cs="Arial"/>
              </w:rPr>
              <w:t>.</w:t>
            </w:r>
          </w:p>
          <w:p w:rsidR="00F06EFF" w:rsidRDefault="00F06EFF" w:rsidP="00F06EFF">
            <w:pPr>
              <w:pStyle w:val="ListParagraph"/>
              <w:numPr>
                <w:ilvl w:val="0"/>
                <w:numId w:val="4"/>
              </w:numPr>
              <w:rPr>
                <w:rFonts w:cs="Arial"/>
              </w:rPr>
            </w:pPr>
            <w:r>
              <w:rPr>
                <w:rFonts w:cs="Arial"/>
              </w:rPr>
              <w:t>Baseline Year 2 pupils entering the school from Sladefield Infant school to ensure that we have an accurate picture of their attainment.</w:t>
            </w:r>
          </w:p>
          <w:p w:rsidR="00F06EFF" w:rsidRDefault="00F06EFF" w:rsidP="00F06EFF">
            <w:pPr>
              <w:pStyle w:val="ListParagraph"/>
              <w:numPr>
                <w:ilvl w:val="0"/>
                <w:numId w:val="4"/>
              </w:numPr>
              <w:rPr>
                <w:rFonts w:cs="Arial"/>
              </w:rPr>
            </w:pPr>
            <w:r>
              <w:rPr>
                <w:rFonts w:cs="Arial"/>
              </w:rPr>
              <w:t>Undertake a range of tests in years 2-6 throughout the year to ensure that an accurate picture of children’s attainment is regularly gathered.</w:t>
            </w:r>
          </w:p>
          <w:p w:rsidR="00F06EFF" w:rsidRPr="00F06EFF" w:rsidRDefault="00F06EFF" w:rsidP="00F06EFF">
            <w:pPr>
              <w:pStyle w:val="ListParagraph"/>
              <w:numPr>
                <w:ilvl w:val="0"/>
                <w:numId w:val="4"/>
              </w:numPr>
              <w:rPr>
                <w:rFonts w:cs="Arial"/>
              </w:rPr>
            </w:pPr>
            <w:r>
              <w:rPr>
                <w:rFonts w:cs="Arial"/>
              </w:rPr>
              <w:t>Moderate children’s writing within year groups and across year groups and with partner school to ensure consistency of judgement and</w:t>
            </w:r>
            <w:r w:rsidR="00E95DCF">
              <w:rPr>
                <w:rFonts w:cs="Arial"/>
              </w:rPr>
              <w:t>5-16 and</w:t>
            </w:r>
            <w:r>
              <w:rPr>
                <w:rFonts w:cs="Arial"/>
              </w:rPr>
              <w:t xml:space="preserve"> high expectations.</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455" w:rsidRDefault="000D387D" w:rsidP="0005288D">
            <w:pPr>
              <w:jc w:val="center"/>
              <w:rPr>
                <w:rFonts w:cs="Arial"/>
              </w:rPr>
            </w:pPr>
            <w:r>
              <w:rPr>
                <w:rFonts w:cs="Arial"/>
              </w:rPr>
              <w:lastRenderedPageBreak/>
              <w:t>£2</w:t>
            </w:r>
            <w:r w:rsidR="00315455">
              <w:rPr>
                <w:rFonts w:cs="Arial"/>
              </w:rPr>
              <w:t>0,000</w:t>
            </w:r>
          </w:p>
        </w:tc>
      </w:tr>
      <w:tr w:rsidR="00DB38A2" w:rsidRPr="00D43D1D" w:rsidTr="00507399">
        <w:trPr>
          <w:jc w:val="center"/>
        </w:trPr>
        <w:tc>
          <w:tcPr>
            <w:tcW w:w="965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38A2" w:rsidRDefault="00DB38A2" w:rsidP="00DB38A2">
            <w:pPr>
              <w:rPr>
                <w:rFonts w:cs="Arial"/>
              </w:rPr>
            </w:pPr>
            <w:r w:rsidRPr="00326C32">
              <w:rPr>
                <w:rFonts w:cs="Arial"/>
                <w:b/>
              </w:rPr>
              <w:t xml:space="preserve">What is the evidence </w:t>
            </w:r>
            <w:r>
              <w:rPr>
                <w:rFonts w:cs="Arial"/>
                <w:b/>
              </w:rPr>
              <w:t>and</w:t>
            </w:r>
            <w:r w:rsidRPr="00326C32">
              <w:rPr>
                <w:rFonts w:cs="Arial"/>
                <w:b/>
              </w:rPr>
              <w:t xml:space="preserve"> rationale for this choice</w:t>
            </w:r>
            <w:r>
              <w:rPr>
                <w:rFonts w:cs="Arial"/>
                <w:b/>
              </w:rPr>
              <w:t xml:space="preserve">:  </w:t>
            </w:r>
            <w:r>
              <w:rPr>
                <w:rFonts w:cs="Arial"/>
              </w:rPr>
              <w:t xml:space="preserve"> </w:t>
            </w:r>
            <w:r w:rsidR="00C00A8E">
              <w:rPr>
                <w:rFonts w:cs="Arial"/>
              </w:rPr>
              <w:t xml:space="preserve">School </w:t>
            </w:r>
            <w:r>
              <w:rPr>
                <w:rFonts w:cs="Arial"/>
              </w:rPr>
              <w:t xml:space="preserve">experience since January 2016 that the use of a fit-for-purpose tracking system </w:t>
            </w:r>
            <w:r w:rsidR="00C00A8E">
              <w:rPr>
                <w:rFonts w:cs="Arial"/>
              </w:rPr>
              <w:t>has improved</w:t>
            </w:r>
            <w:r>
              <w:rPr>
                <w:rFonts w:cs="Arial"/>
              </w:rPr>
              <w:t xml:space="preserve"> the knowledge of teachers to assess and plan the pace of the cur</w:t>
            </w:r>
            <w:r w:rsidR="00C00A8E">
              <w:rPr>
                <w:rFonts w:cs="Arial"/>
              </w:rPr>
              <w:t>riculum to meet the needs of DA</w:t>
            </w:r>
            <w:r>
              <w:rPr>
                <w:rFonts w:cs="Arial"/>
              </w:rPr>
              <w:t xml:space="preserve"> pupils.  Also improving the effectiveness of interventions.  Question level analysis of standardised tests supports teacher assessment and informs where gaps are in </w:t>
            </w:r>
            <w:proofErr w:type="spellStart"/>
            <w:r>
              <w:rPr>
                <w:rFonts w:cs="Arial"/>
              </w:rPr>
              <w:t>childrens</w:t>
            </w:r>
            <w:proofErr w:type="spellEnd"/>
            <w:r>
              <w:rPr>
                <w:rFonts w:cs="Arial"/>
              </w:rPr>
              <w:t>’ learning.</w:t>
            </w:r>
            <w:r w:rsidR="00C00A8E">
              <w:rPr>
                <w:rFonts w:cs="Arial"/>
              </w:rPr>
              <w:t xml:space="preserve">  Allowing time for these measured to embed in 2017-18 will be crucial to develop the effective work started last year.</w:t>
            </w:r>
          </w:p>
        </w:tc>
      </w:tr>
      <w:tr w:rsidR="00315455" w:rsidRPr="00D43D1D" w:rsidTr="00315455">
        <w:trPr>
          <w:jc w:val="center"/>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15455" w:rsidRPr="00AF04CC" w:rsidRDefault="00315455" w:rsidP="0005288D">
            <w:pPr>
              <w:pStyle w:val="NoSpacing"/>
            </w:pPr>
            <w:r>
              <w:t>P</w:t>
            </w:r>
            <w:r w:rsidRPr="00AF04CC">
              <w:t xml:space="preserve">romote positive attitudes to learning including partnerships with </w:t>
            </w:r>
            <w:r w:rsidR="00F06EFF">
              <w:t>parents</w:t>
            </w:r>
          </w:p>
          <w:p w:rsidR="00315455" w:rsidRPr="00D43D1D" w:rsidRDefault="00315455" w:rsidP="0005288D">
            <w:pPr>
              <w:rPr>
                <w:rFonts w:cs="Arial"/>
              </w:rPr>
            </w:pP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5643" w:rsidRDefault="00315455" w:rsidP="0005288D">
            <w:pPr>
              <w:rPr>
                <w:rFonts w:cs="Arial"/>
                <w:lang w:eastAsia="en-GB"/>
              </w:rPr>
            </w:pPr>
            <w:r>
              <w:rPr>
                <w:rFonts w:cs="Arial"/>
                <w:lang w:eastAsia="en-GB"/>
              </w:rPr>
              <w:t>Pastoral Manager, Learning Mentor, Sports Coach and School Nurse – high proportion of their time</w:t>
            </w:r>
            <w:r w:rsidR="002C5643">
              <w:rPr>
                <w:rFonts w:cs="Arial"/>
                <w:lang w:eastAsia="en-GB"/>
              </w:rPr>
              <w:t xml:space="preserve"> working with families in need and vulnerable children (40% of salaries).</w:t>
            </w:r>
          </w:p>
          <w:p w:rsidR="00315455" w:rsidRPr="002C5643" w:rsidRDefault="00315455" w:rsidP="002C5643">
            <w:pPr>
              <w:pStyle w:val="ListParagraph"/>
              <w:numPr>
                <w:ilvl w:val="0"/>
                <w:numId w:val="5"/>
              </w:numPr>
              <w:rPr>
                <w:rFonts w:cs="Arial"/>
                <w:lang w:eastAsia="en-GB"/>
              </w:rPr>
            </w:pPr>
            <w:r w:rsidRPr="002C5643">
              <w:rPr>
                <w:rFonts w:cs="Arial"/>
                <w:lang w:eastAsia="en-GB"/>
              </w:rPr>
              <w:t>Parental workshops, FCAF work, CP and Safeguarding</w:t>
            </w:r>
          </w:p>
          <w:p w:rsidR="000D387D" w:rsidRPr="002C5643" w:rsidRDefault="000D387D" w:rsidP="002C5643">
            <w:pPr>
              <w:pStyle w:val="ListParagraph"/>
              <w:numPr>
                <w:ilvl w:val="0"/>
                <w:numId w:val="5"/>
              </w:numPr>
              <w:rPr>
                <w:rFonts w:cs="Arial"/>
                <w:lang w:eastAsia="en-GB"/>
              </w:rPr>
            </w:pPr>
            <w:r w:rsidRPr="002C5643">
              <w:rPr>
                <w:rFonts w:cs="Arial"/>
                <w:lang w:eastAsia="en-GB"/>
              </w:rPr>
              <w:t xml:space="preserve">Subsidise extra-curricular activities i.e. residential trips; competitive sports/clubs etc </w:t>
            </w:r>
          </w:p>
          <w:p w:rsidR="00315455" w:rsidRPr="002C5643" w:rsidRDefault="00315455" w:rsidP="002C5643">
            <w:pPr>
              <w:pStyle w:val="ListParagraph"/>
              <w:numPr>
                <w:ilvl w:val="0"/>
                <w:numId w:val="5"/>
              </w:numPr>
              <w:rPr>
                <w:rFonts w:cs="Arial"/>
                <w:lang w:eastAsia="en-GB"/>
              </w:rPr>
            </w:pPr>
            <w:r w:rsidRPr="002C5643">
              <w:rPr>
                <w:rFonts w:cs="Arial"/>
                <w:lang w:eastAsia="en-GB"/>
              </w:rPr>
              <w:t>Expanded Breakfast Club and After School provision</w:t>
            </w:r>
            <w:r w:rsidR="002C5643" w:rsidRPr="002C5643">
              <w:rPr>
                <w:rFonts w:cs="Arial"/>
                <w:lang w:eastAsia="en-GB"/>
              </w:rPr>
              <w:t xml:space="preserve"> – additional staff costs</w:t>
            </w:r>
          </w:p>
          <w:p w:rsidR="00315455" w:rsidRPr="002C5643" w:rsidRDefault="00315455" w:rsidP="002C5643">
            <w:pPr>
              <w:pStyle w:val="ListParagraph"/>
              <w:numPr>
                <w:ilvl w:val="0"/>
                <w:numId w:val="5"/>
              </w:numPr>
              <w:rPr>
                <w:rFonts w:cs="Arial"/>
              </w:rPr>
            </w:pPr>
            <w:r w:rsidRPr="002C5643">
              <w:rPr>
                <w:rFonts w:cs="Arial"/>
                <w:lang w:eastAsia="en-GB"/>
              </w:rPr>
              <w:t>Enhanced focus on attendance (attendance officer)</w:t>
            </w:r>
            <w:r w:rsidR="002C5643" w:rsidRPr="002C5643">
              <w:rPr>
                <w:rFonts w:cs="Arial"/>
                <w:lang w:eastAsia="en-GB"/>
              </w:rPr>
              <w:t xml:space="preserve"> to follow up on absences including extended leave</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455" w:rsidRDefault="000D387D" w:rsidP="0005288D">
            <w:pPr>
              <w:jc w:val="center"/>
              <w:rPr>
                <w:rFonts w:cs="Arial"/>
              </w:rPr>
            </w:pPr>
            <w:r>
              <w:rPr>
                <w:rFonts w:cs="Arial"/>
              </w:rPr>
              <w:t>£86</w:t>
            </w:r>
            <w:r w:rsidR="00315455">
              <w:rPr>
                <w:rFonts w:cs="Arial"/>
              </w:rPr>
              <w:t>,400</w:t>
            </w:r>
          </w:p>
          <w:p w:rsidR="00315455" w:rsidRDefault="00315455" w:rsidP="0005288D">
            <w:pPr>
              <w:jc w:val="center"/>
              <w:rPr>
                <w:rFonts w:cs="Arial"/>
              </w:rPr>
            </w:pPr>
          </w:p>
          <w:p w:rsidR="00315455" w:rsidRDefault="00315455" w:rsidP="0005288D">
            <w:pPr>
              <w:jc w:val="center"/>
              <w:rPr>
                <w:rFonts w:cs="Arial"/>
              </w:rPr>
            </w:pPr>
          </w:p>
          <w:p w:rsidR="000D387D" w:rsidRDefault="000D387D" w:rsidP="0005288D">
            <w:pPr>
              <w:jc w:val="center"/>
              <w:rPr>
                <w:rFonts w:cs="Arial"/>
              </w:rPr>
            </w:pPr>
          </w:p>
          <w:p w:rsidR="002C5643" w:rsidRDefault="002C5643" w:rsidP="0005288D">
            <w:pPr>
              <w:jc w:val="center"/>
              <w:rPr>
                <w:rFonts w:cs="Arial"/>
              </w:rPr>
            </w:pPr>
          </w:p>
          <w:p w:rsidR="00315455" w:rsidRDefault="00315455" w:rsidP="0005288D">
            <w:pPr>
              <w:jc w:val="center"/>
              <w:rPr>
                <w:rFonts w:cs="Arial"/>
              </w:rPr>
            </w:pPr>
            <w:r>
              <w:rPr>
                <w:rFonts w:cs="Arial"/>
              </w:rPr>
              <w:t>£15,000</w:t>
            </w:r>
          </w:p>
          <w:p w:rsidR="00315455" w:rsidRDefault="00315455" w:rsidP="0005288D">
            <w:pPr>
              <w:jc w:val="center"/>
              <w:rPr>
                <w:rFonts w:cs="Arial"/>
              </w:rPr>
            </w:pPr>
          </w:p>
          <w:p w:rsidR="00315455" w:rsidRDefault="000D387D" w:rsidP="0005288D">
            <w:pPr>
              <w:jc w:val="center"/>
              <w:rPr>
                <w:rFonts w:cs="Arial"/>
              </w:rPr>
            </w:pPr>
            <w:r>
              <w:rPr>
                <w:rFonts w:cs="Arial"/>
              </w:rPr>
              <w:t>£6</w:t>
            </w:r>
            <w:r w:rsidR="00315455">
              <w:rPr>
                <w:rFonts w:cs="Arial"/>
              </w:rPr>
              <w:t>,000</w:t>
            </w:r>
          </w:p>
          <w:p w:rsidR="002C5643" w:rsidRDefault="002C5643" w:rsidP="000D387D">
            <w:pPr>
              <w:jc w:val="center"/>
              <w:rPr>
                <w:rFonts w:cs="Arial"/>
              </w:rPr>
            </w:pPr>
          </w:p>
          <w:p w:rsidR="000D387D" w:rsidRPr="00D43D1D" w:rsidRDefault="000D387D" w:rsidP="000D387D">
            <w:pPr>
              <w:jc w:val="center"/>
              <w:rPr>
                <w:rFonts w:cs="Arial"/>
              </w:rPr>
            </w:pPr>
            <w:r>
              <w:rPr>
                <w:rFonts w:cs="Arial"/>
              </w:rPr>
              <w:t>£3,500</w:t>
            </w:r>
          </w:p>
        </w:tc>
      </w:tr>
      <w:tr w:rsidR="00DB38A2" w:rsidRPr="00D43D1D" w:rsidTr="00DD0734">
        <w:trPr>
          <w:jc w:val="center"/>
        </w:trPr>
        <w:tc>
          <w:tcPr>
            <w:tcW w:w="965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38A2" w:rsidRPr="00DB38A2" w:rsidRDefault="00DB38A2" w:rsidP="00DB38A2">
            <w:pPr>
              <w:rPr>
                <w:rFonts w:cs="Arial"/>
              </w:rPr>
            </w:pPr>
            <w:r w:rsidRPr="00326C32">
              <w:rPr>
                <w:rFonts w:cs="Arial"/>
                <w:b/>
              </w:rPr>
              <w:t xml:space="preserve">What is the evidence </w:t>
            </w:r>
            <w:r>
              <w:rPr>
                <w:rFonts w:cs="Arial"/>
                <w:b/>
              </w:rPr>
              <w:t>and</w:t>
            </w:r>
            <w:r w:rsidRPr="00326C32">
              <w:rPr>
                <w:rFonts w:cs="Arial"/>
                <w:b/>
              </w:rPr>
              <w:t xml:space="preserve"> rationale for this choice</w:t>
            </w:r>
            <w:r>
              <w:rPr>
                <w:rFonts w:cs="Arial"/>
                <w:b/>
              </w:rPr>
              <w:t xml:space="preserve">:  </w:t>
            </w:r>
            <w:r>
              <w:rPr>
                <w:rFonts w:cs="Arial"/>
              </w:rPr>
              <w:t xml:space="preserve">2016-17 spending in school </w:t>
            </w:r>
            <w:r w:rsidR="00D23ABF">
              <w:rPr>
                <w:rFonts w:cs="Arial"/>
              </w:rPr>
              <w:t xml:space="preserve">in this area </w:t>
            </w:r>
            <w:r>
              <w:rPr>
                <w:rFonts w:cs="Arial"/>
              </w:rPr>
              <w:t xml:space="preserve">led to greatly improved engagement with </w:t>
            </w:r>
            <w:proofErr w:type="gramStart"/>
            <w:r>
              <w:rPr>
                <w:rFonts w:cs="Arial"/>
              </w:rPr>
              <w:t>parents.</w:t>
            </w:r>
            <w:proofErr w:type="gramEnd"/>
            <w:r w:rsidR="002D77BA">
              <w:rPr>
                <w:rFonts w:cs="Arial"/>
              </w:rPr>
              <w:t xml:space="preserve">  Exc</w:t>
            </w:r>
            <w:r w:rsidR="002D7AB7">
              <w:rPr>
                <w:rFonts w:cs="Arial"/>
              </w:rPr>
              <w:t>ellent</w:t>
            </w:r>
            <w:r>
              <w:rPr>
                <w:rFonts w:cs="Arial"/>
              </w:rPr>
              <w:t xml:space="preserve"> relationships with members of the pastoral team led to the school being able to offer early help to families, signposting services or providing and school funded </w:t>
            </w:r>
            <w:r>
              <w:rPr>
                <w:rFonts w:cs="Arial"/>
              </w:rPr>
              <w:lastRenderedPageBreak/>
              <w:t>support i.e. Malachi, SALT</w:t>
            </w:r>
            <w:r w:rsidR="002D7AB7">
              <w:rPr>
                <w:rFonts w:cs="Arial"/>
              </w:rPr>
              <w:t>.  Expanded opportunities for DA pupils to participate in extra-curricular and adventurous activities promote SMSC and more positive attitudes to learning.  Improvements in attendance, reduction in PA.  Promotion of active</w:t>
            </w:r>
            <w:r w:rsidR="0099448A">
              <w:rPr>
                <w:rFonts w:cs="Arial"/>
              </w:rPr>
              <w:t xml:space="preserve"> lifestyles and health</w:t>
            </w:r>
            <w:r w:rsidR="002D7AB7">
              <w:rPr>
                <w:rFonts w:cs="Arial"/>
              </w:rPr>
              <w:t>y eating choices</w:t>
            </w:r>
            <w:r w:rsidR="0099448A">
              <w:rPr>
                <w:rFonts w:cs="Arial"/>
              </w:rPr>
              <w:t xml:space="preserve"> to combat obesity and educate parents</w:t>
            </w:r>
            <w:r w:rsidR="002D7AB7">
              <w:rPr>
                <w:rFonts w:cs="Arial"/>
              </w:rPr>
              <w:t>.</w:t>
            </w:r>
          </w:p>
        </w:tc>
      </w:tr>
      <w:tr w:rsidR="000D387D" w:rsidRPr="00D43D1D" w:rsidTr="00315455">
        <w:trPr>
          <w:jc w:val="center"/>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6FF4" w:rsidRDefault="000D387D" w:rsidP="0005288D">
            <w:pPr>
              <w:pStyle w:val="NoSpacing"/>
            </w:pPr>
            <w:r>
              <w:lastRenderedPageBreak/>
              <w:t xml:space="preserve">Improve </w:t>
            </w:r>
            <w:r w:rsidR="00076FF4">
              <w:t>English skills</w:t>
            </w:r>
          </w:p>
          <w:p w:rsidR="00076FF4" w:rsidRDefault="00076FF4" w:rsidP="0005288D">
            <w:pPr>
              <w:pStyle w:val="NoSpacing"/>
            </w:pPr>
          </w:p>
          <w:p w:rsidR="00076FF4" w:rsidRDefault="00076FF4" w:rsidP="0005288D">
            <w:pPr>
              <w:pStyle w:val="NoSpacing"/>
            </w:pPr>
          </w:p>
          <w:p w:rsidR="00076FF4" w:rsidRDefault="00076FF4" w:rsidP="0005288D">
            <w:pPr>
              <w:pStyle w:val="NoSpacing"/>
            </w:pPr>
          </w:p>
          <w:p w:rsidR="00076FF4" w:rsidRDefault="00076FF4" w:rsidP="0005288D">
            <w:pPr>
              <w:pStyle w:val="NoSpacing"/>
            </w:pPr>
          </w:p>
          <w:p w:rsidR="00D23ABF" w:rsidRDefault="00D23ABF" w:rsidP="0005288D">
            <w:pPr>
              <w:pStyle w:val="NoSpacing"/>
            </w:pPr>
          </w:p>
          <w:p w:rsidR="00076FF4" w:rsidRDefault="00076FF4" w:rsidP="0005288D">
            <w:pPr>
              <w:pStyle w:val="NoSpacing"/>
            </w:pPr>
          </w:p>
          <w:p w:rsidR="000D387D" w:rsidRDefault="00076FF4" w:rsidP="00076FF4">
            <w:pPr>
              <w:pStyle w:val="NoSpacing"/>
            </w:pPr>
            <w:r>
              <w:t xml:space="preserve">Further </w:t>
            </w:r>
            <w:r w:rsidR="000D387D">
              <w:t>enhanced library facilities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387D" w:rsidRPr="002C5643" w:rsidRDefault="000D387D" w:rsidP="002C5643">
            <w:pPr>
              <w:pStyle w:val="ListParagraph"/>
              <w:numPr>
                <w:ilvl w:val="0"/>
                <w:numId w:val="6"/>
              </w:numPr>
              <w:rPr>
                <w:rFonts w:cs="Arial"/>
                <w:lang w:eastAsia="en-GB"/>
              </w:rPr>
            </w:pPr>
            <w:r w:rsidRPr="002C5643">
              <w:rPr>
                <w:rFonts w:cs="Arial"/>
                <w:lang w:eastAsia="en-GB"/>
              </w:rPr>
              <w:t>Consultant support</w:t>
            </w:r>
            <w:r w:rsidR="00076FF4" w:rsidRPr="002C5643">
              <w:rPr>
                <w:rFonts w:cs="Arial"/>
                <w:lang w:eastAsia="en-GB"/>
              </w:rPr>
              <w:t xml:space="preserve"> in English</w:t>
            </w:r>
          </w:p>
          <w:p w:rsidR="00076FF4" w:rsidRPr="002C5643" w:rsidRDefault="00076FF4" w:rsidP="002C5643">
            <w:pPr>
              <w:pStyle w:val="ListParagraph"/>
              <w:numPr>
                <w:ilvl w:val="0"/>
                <w:numId w:val="6"/>
              </w:numPr>
              <w:rPr>
                <w:rFonts w:cs="Arial"/>
                <w:lang w:eastAsia="en-GB"/>
              </w:rPr>
            </w:pPr>
            <w:r w:rsidRPr="002C5643">
              <w:rPr>
                <w:rFonts w:cs="Arial"/>
                <w:lang w:eastAsia="en-GB"/>
              </w:rPr>
              <w:t>Additional time for literacy lead to support staff planning to improve comprehension skills (inference and deduction) and writing outcomes through enhancing vocabulary</w:t>
            </w:r>
          </w:p>
          <w:p w:rsidR="00076FF4" w:rsidRDefault="00076FF4" w:rsidP="002C5643">
            <w:pPr>
              <w:pStyle w:val="ListParagraph"/>
              <w:numPr>
                <w:ilvl w:val="0"/>
                <w:numId w:val="6"/>
              </w:numPr>
              <w:rPr>
                <w:rFonts w:cs="Arial"/>
                <w:lang w:eastAsia="en-GB"/>
              </w:rPr>
            </w:pPr>
            <w:r w:rsidRPr="002C5643">
              <w:rPr>
                <w:rFonts w:cs="Arial"/>
                <w:lang w:eastAsia="en-GB"/>
              </w:rPr>
              <w:t>Librarian to make library more accessible after school for parents</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6FF4" w:rsidRDefault="00076FF4" w:rsidP="0005288D">
            <w:pPr>
              <w:jc w:val="center"/>
              <w:rPr>
                <w:rFonts w:cs="Arial"/>
              </w:rPr>
            </w:pPr>
            <w:r>
              <w:rPr>
                <w:rFonts w:cs="Arial"/>
              </w:rPr>
              <w:t>£3,500</w:t>
            </w:r>
          </w:p>
          <w:p w:rsidR="00076FF4" w:rsidRDefault="00076FF4" w:rsidP="0005288D">
            <w:pPr>
              <w:jc w:val="center"/>
              <w:rPr>
                <w:rFonts w:cs="Arial"/>
              </w:rPr>
            </w:pPr>
            <w:r>
              <w:rPr>
                <w:rFonts w:cs="Arial"/>
              </w:rPr>
              <w:t>£15,000</w:t>
            </w:r>
          </w:p>
          <w:p w:rsidR="00076FF4" w:rsidRDefault="00076FF4" w:rsidP="0005288D">
            <w:pPr>
              <w:jc w:val="center"/>
              <w:rPr>
                <w:rFonts w:cs="Arial"/>
              </w:rPr>
            </w:pPr>
          </w:p>
          <w:p w:rsidR="00076FF4" w:rsidRDefault="00076FF4" w:rsidP="0005288D">
            <w:pPr>
              <w:jc w:val="center"/>
              <w:rPr>
                <w:rFonts w:cs="Arial"/>
              </w:rPr>
            </w:pPr>
          </w:p>
          <w:p w:rsidR="00076FF4" w:rsidRDefault="00076FF4" w:rsidP="0005288D">
            <w:pPr>
              <w:jc w:val="center"/>
              <w:rPr>
                <w:rFonts w:cs="Arial"/>
              </w:rPr>
            </w:pPr>
            <w:r>
              <w:rPr>
                <w:rFonts w:cs="Arial"/>
              </w:rPr>
              <w:t>£3,000</w:t>
            </w:r>
          </w:p>
          <w:p w:rsidR="000D387D" w:rsidRDefault="000D387D" w:rsidP="0005288D">
            <w:pPr>
              <w:jc w:val="center"/>
              <w:rPr>
                <w:rFonts w:cs="Arial"/>
              </w:rPr>
            </w:pPr>
          </w:p>
        </w:tc>
      </w:tr>
      <w:tr w:rsidR="002D77BA" w:rsidRPr="00D43D1D" w:rsidTr="00F81A57">
        <w:trPr>
          <w:jc w:val="center"/>
        </w:trPr>
        <w:tc>
          <w:tcPr>
            <w:tcW w:w="965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77BA" w:rsidRPr="002D77BA" w:rsidRDefault="002D77BA" w:rsidP="00D23ABF">
            <w:pPr>
              <w:jc w:val="both"/>
              <w:rPr>
                <w:rFonts w:cs="Arial"/>
              </w:rPr>
            </w:pPr>
            <w:r w:rsidRPr="00326C32">
              <w:rPr>
                <w:rFonts w:cs="Arial"/>
                <w:b/>
              </w:rPr>
              <w:t xml:space="preserve">What is the evidence </w:t>
            </w:r>
            <w:r>
              <w:rPr>
                <w:rFonts w:cs="Arial"/>
                <w:b/>
              </w:rPr>
              <w:t>and</w:t>
            </w:r>
            <w:r w:rsidRPr="00326C32">
              <w:rPr>
                <w:rFonts w:cs="Arial"/>
                <w:b/>
              </w:rPr>
              <w:t xml:space="preserve"> rationale for this choice</w:t>
            </w:r>
            <w:r>
              <w:rPr>
                <w:rFonts w:cs="Arial"/>
                <w:b/>
              </w:rPr>
              <w:t xml:space="preserve">:  </w:t>
            </w:r>
            <w:r>
              <w:rPr>
                <w:rFonts w:cs="Arial"/>
              </w:rPr>
              <w:t xml:space="preserve"> </w:t>
            </w:r>
            <w:r w:rsidR="00D23ABF">
              <w:rPr>
                <w:rFonts w:cs="Arial"/>
              </w:rPr>
              <w:t>Significant improvement in reading and GPS outcomes at the end of KS2 following a similar model adopted in 2016-</w:t>
            </w:r>
            <w:proofErr w:type="gramStart"/>
            <w:r w:rsidR="00D23ABF">
              <w:rPr>
                <w:rFonts w:cs="Arial"/>
              </w:rPr>
              <w:t>17.</w:t>
            </w:r>
            <w:proofErr w:type="gramEnd"/>
            <w:r w:rsidR="00D23ABF">
              <w:rPr>
                <w:rFonts w:cs="Arial"/>
              </w:rPr>
              <w:t xml:space="preserve">  Outcomes in KS1 English in line with national and a good improvement in writing at greater depth.  Improvement in teacher subject knowledge following coaching by the English consultant seen during monitoring.</w:t>
            </w:r>
          </w:p>
        </w:tc>
      </w:tr>
      <w:tr w:rsidR="00076FF4" w:rsidRPr="00D43D1D" w:rsidTr="00315455">
        <w:trPr>
          <w:jc w:val="center"/>
        </w:trPr>
        <w:tc>
          <w:tcPr>
            <w:tcW w:w="3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6FF4" w:rsidRDefault="00076FF4" w:rsidP="0005288D">
            <w:pPr>
              <w:pStyle w:val="NoSpacing"/>
            </w:pPr>
            <w:r>
              <w:t>Review the school ‘s provision for eligible pupils to refocus the use of funding and school systems and processes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6FF4" w:rsidRDefault="00076FF4" w:rsidP="0005288D">
            <w:pPr>
              <w:rPr>
                <w:rFonts w:cs="Arial"/>
                <w:lang w:eastAsia="en-GB"/>
              </w:rPr>
            </w:pPr>
            <w:r>
              <w:t>Pupil Premium Review</w:t>
            </w:r>
          </w:p>
        </w:tc>
        <w:tc>
          <w:tcPr>
            <w:tcW w:w="1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76FF4" w:rsidRDefault="00076FF4" w:rsidP="0005288D">
            <w:pPr>
              <w:jc w:val="center"/>
              <w:rPr>
                <w:rFonts w:cs="Arial"/>
              </w:rPr>
            </w:pPr>
            <w:r>
              <w:rPr>
                <w:rFonts w:cs="Arial"/>
              </w:rPr>
              <w:t>£3,500</w:t>
            </w:r>
          </w:p>
        </w:tc>
      </w:tr>
      <w:tr w:rsidR="00D0610C" w:rsidRPr="00D43D1D" w:rsidTr="000F2317">
        <w:trPr>
          <w:jc w:val="center"/>
        </w:trPr>
        <w:tc>
          <w:tcPr>
            <w:tcW w:w="965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610C" w:rsidRPr="00D0610C" w:rsidRDefault="00D0610C" w:rsidP="00D0610C">
            <w:pPr>
              <w:rPr>
                <w:rFonts w:cs="Arial"/>
              </w:rPr>
            </w:pPr>
            <w:r w:rsidRPr="00326C32">
              <w:rPr>
                <w:rFonts w:cs="Arial"/>
                <w:b/>
              </w:rPr>
              <w:t xml:space="preserve">What is the evidence </w:t>
            </w:r>
            <w:r>
              <w:rPr>
                <w:rFonts w:cs="Arial"/>
                <w:b/>
              </w:rPr>
              <w:t>and</w:t>
            </w:r>
            <w:r w:rsidRPr="00326C32">
              <w:rPr>
                <w:rFonts w:cs="Arial"/>
                <w:b/>
              </w:rPr>
              <w:t xml:space="preserve"> rationale for this choice</w:t>
            </w:r>
            <w:r>
              <w:rPr>
                <w:rFonts w:cs="Arial"/>
                <w:b/>
              </w:rPr>
              <w:t xml:space="preserve">:  </w:t>
            </w:r>
            <w:r>
              <w:rPr>
                <w:rFonts w:cs="Arial"/>
              </w:rPr>
              <w:t>Provide an external evaluation of PP spending since 2014 and identify further steps the school an take to improve the impact of PP spending.</w:t>
            </w:r>
          </w:p>
        </w:tc>
      </w:tr>
    </w:tbl>
    <w:p w:rsidR="00315455" w:rsidRDefault="00315455" w:rsidP="000D0730">
      <w:pPr>
        <w:rPr>
          <w:sz w:val="24"/>
          <w:szCs w:val="24"/>
        </w:rPr>
      </w:pPr>
    </w:p>
    <w:p w:rsidR="00123179" w:rsidRPr="000D0730" w:rsidRDefault="00123179" w:rsidP="000D0730">
      <w:pPr>
        <w:rPr>
          <w:sz w:val="24"/>
          <w:szCs w:val="24"/>
        </w:rPr>
      </w:pPr>
    </w:p>
    <w:sectPr w:rsidR="00123179" w:rsidRPr="000D0730">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30" w:rsidRDefault="000D0730" w:rsidP="000D0730">
      <w:pPr>
        <w:spacing w:after="0" w:line="240" w:lineRule="auto"/>
      </w:pPr>
      <w:r>
        <w:separator/>
      </w:r>
    </w:p>
  </w:endnote>
  <w:endnote w:type="continuationSeparator" w:id="0">
    <w:p w:rsidR="000D0730" w:rsidRDefault="000D0730" w:rsidP="000D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30" w:rsidRDefault="000D0730" w:rsidP="000D0730">
      <w:pPr>
        <w:spacing w:after="0" w:line="240" w:lineRule="auto"/>
      </w:pPr>
      <w:r>
        <w:separator/>
      </w:r>
    </w:p>
  </w:footnote>
  <w:footnote w:type="continuationSeparator" w:id="0">
    <w:p w:rsidR="000D0730" w:rsidRDefault="000D0730" w:rsidP="000D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30" w:rsidRDefault="00D6424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813645" o:spid="_x0000_s2050" type="#_x0000_t75" style="position:absolute;margin-left:0;margin-top:0;width:451.15pt;height:451.95pt;z-index:-251657216;mso-position-horizontal:center;mso-position-horizontal-relative:margin;mso-position-vertical:center;mso-position-vertical-relative:margin" o:allowincell="f">
          <v:imagedata r:id="rId1" o:title="Thornt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30" w:rsidRDefault="00D6424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813646" o:spid="_x0000_s2051" type="#_x0000_t75" style="position:absolute;margin-left:0;margin-top:0;width:451.15pt;height:451.95pt;z-index:-251656192;mso-position-horizontal:center;mso-position-horizontal-relative:margin;mso-position-vertical:center;mso-position-vertical-relative:margin" o:allowincell="f">
          <v:imagedata r:id="rId1" o:title="Thornto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30" w:rsidRDefault="00D6424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813644" o:spid="_x0000_s2049" type="#_x0000_t75" style="position:absolute;margin-left:0;margin-top:0;width:451.15pt;height:451.95pt;z-index:-251658240;mso-position-horizontal:center;mso-position-horizontal-relative:margin;mso-position-vertical:center;mso-position-vertical-relative:margin" o:allowincell="f">
          <v:imagedata r:id="rId1" o:title="Thornto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482"/>
    <w:multiLevelType w:val="hybridMultilevel"/>
    <w:tmpl w:val="ED1C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2B54"/>
    <w:multiLevelType w:val="hybridMultilevel"/>
    <w:tmpl w:val="D2B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6B87"/>
    <w:multiLevelType w:val="hybridMultilevel"/>
    <w:tmpl w:val="D130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83110"/>
    <w:multiLevelType w:val="hybridMultilevel"/>
    <w:tmpl w:val="C2E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D05A3"/>
    <w:multiLevelType w:val="hybridMultilevel"/>
    <w:tmpl w:val="F678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22002"/>
    <w:multiLevelType w:val="hybridMultilevel"/>
    <w:tmpl w:val="C374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30"/>
    <w:rsid w:val="00076FF4"/>
    <w:rsid w:val="000D0730"/>
    <w:rsid w:val="000D387D"/>
    <w:rsid w:val="00123179"/>
    <w:rsid w:val="001B52C4"/>
    <w:rsid w:val="00264E2F"/>
    <w:rsid w:val="002C5643"/>
    <w:rsid w:val="002D77BA"/>
    <w:rsid w:val="002D7AB7"/>
    <w:rsid w:val="00306B4A"/>
    <w:rsid w:val="00315455"/>
    <w:rsid w:val="00446569"/>
    <w:rsid w:val="004B3924"/>
    <w:rsid w:val="005077A2"/>
    <w:rsid w:val="006606A8"/>
    <w:rsid w:val="0067356C"/>
    <w:rsid w:val="00736CCA"/>
    <w:rsid w:val="00772F0B"/>
    <w:rsid w:val="0099448A"/>
    <w:rsid w:val="009B3030"/>
    <w:rsid w:val="00B7523D"/>
    <w:rsid w:val="00BD45F0"/>
    <w:rsid w:val="00C00A8E"/>
    <w:rsid w:val="00D04870"/>
    <w:rsid w:val="00D0610C"/>
    <w:rsid w:val="00D23ABF"/>
    <w:rsid w:val="00D64245"/>
    <w:rsid w:val="00DB38A2"/>
    <w:rsid w:val="00E23DA4"/>
    <w:rsid w:val="00E95DCF"/>
    <w:rsid w:val="00F06EFF"/>
    <w:rsid w:val="00F9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BE4C9"/>
  <w15:chartTrackingRefBased/>
  <w15:docId w15:val="{2FE6E68C-08CA-4872-8A83-47C232AF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730"/>
  </w:style>
  <w:style w:type="paragraph" w:styleId="Footer">
    <w:name w:val="footer"/>
    <w:basedOn w:val="Normal"/>
    <w:link w:val="FooterChar"/>
    <w:uiPriority w:val="99"/>
    <w:unhideWhenUsed/>
    <w:rsid w:val="000D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730"/>
  </w:style>
  <w:style w:type="paragraph" w:styleId="NoSpacing">
    <w:name w:val="No Spacing"/>
    <w:uiPriority w:val="1"/>
    <w:qFormat/>
    <w:rsid w:val="000D0730"/>
    <w:pPr>
      <w:spacing w:after="0" w:line="240" w:lineRule="auto"/>
    </w:pPr>
  </w:style>
  <w:style w:type="paragraph" w:styleId="ListParagraph">
    <w:name w:val="List Paragraph"/>
    <w:basedOn w:val="Normal"/>
    <w:uiPriority w:val="34"/>
    <w:qFormat/>
    <w:rsid w:val="0066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Simmons (thornton.bham.sch.uk)</dc:creator>
  <cp:keywords/>
  <dc:description/>
  <cp:lastModifiedBy>Mrs S Simmons (thornton.bham.sch.uk)</cp:lastModifiedBy>
  <cp:revision>2</cp:revision>
  <dcterms:created xsi:type="dcterms:W3CDTF">2019-04-29T11:44:00Z</dcterms:created>
  <dcterms:modified xsi:type="dcterms:W3CDTF">2019-04-29T11:44:00Z</dcterms:modified>
</cp:coreProperties>
</file>